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9EB98">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采购信息公告</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7"/>
        <w:gridCol w:w="6814"/>
      </w:tblGrid>
      <w:tr w14:paraId="25BF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174B2349">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项目名称</w:t>
            </w:r>
          </w:p>
        </w:tc>
        <w:tc>
          <w:tcPr>
            <w:tcW w:w="6814" w:type="dxa"/>
            <w:vAlign w:val="center"/>
          </w:tcPr>
          <w:p w14:paraId="1BC004DD">
            <w:pPr>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高新城发集团</w:t>
            </w:r>
            <w:r>
              <w:rPr>
                <w:rFonts w:hint="default" w:ascii="Times New Roman" w:hAnsi="Times New Roman" w:eastAsia="仿宋_GB2312" w:cs="Times New Roman"/>
                <w:sz w:val="32"/>
                <w:szCs w:val="32"/>
                <w:highlight w:val="none"/>
                <w:vertAlign w:val="baseline"/>
                <w:lang w:val="en-US" w:eastAsia="zh-CN"/>
              </w:rPr>
              <w:t>下属子公司招聘服务</w:t>
            </w:r>
          </w:p>
        </w:tc>
      </w:tr>
      <w:tr w14:paraId="0E96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26ABC782">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采购单位</w:t>
            </w:r>
          </w:p>
        </w:tc>
        <w:tc>
          <w:tcPr>
            <w:tcW w:w="6814" w:type="dxa"/>
            <w:vAlign w:val="center"/>
          </w:tcPr>
          <w:p w14:paraId="3F016AAD">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合肥高新</w:t>
            </w:r>
            <w:r>
              <w:rPr>
                <w:rFonts w:hint="eastAsia" w:ascii="Times New Roman" w:hAnsi="Times New Roman" w:eastAsia="仿宋_GB2312" w:cs="Times New Roman"/>
                <w:sz w:val="32"/>
                <w:szCs w:val="32"/>
                <w:vertAlign w:val="baseline"/>
                <w:lang w:val="en-US" w:eastAsia="zh-CN"/>
              </w:rPr>
              <w:t>城市发展集团有限公司</w:t>
            </w:r>
          </w:p>
        </w:tc>
      </w:tr>
      <w:tr w14:paraId="2AA9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088C9883">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项目需求概况</w:t>
            </w:r>
          </w:p>
        </w:tc>
        <w:tc>
          <w:tcPr>
            <w:tcW w:w="6814" w:type="dxa"/>
            <w:vAlign w:val="center"/>
          </w:tcPr>
          <w:p w14:paraId="4B70EACA">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拟确定一家人力资源服务单位，承接高新</w:t>
            </w:r>
            <w:r>
              <w:rPr>
                <w:rFonts w:hint="eastAsia" w:ascii="Times New Roman" w:hAnsi="Times New Roman" w:eastAsia="仿宋_GB2312" w:cs="Times New Roman"/>
                <w:sz w:val="32"/>
                <w:szCs w:val="32"/>
                <w:vertAlign w:val="baseline"/>
                <w:lang w:val="en-US" w:eastAsia="zh-CN"/>
              </w:rPr>
              <w:t>城发集团</w:t>
            </w:r>
            <w:r>
              <w:rPr>
                <w:rFonts w:hint="default" w:ascii="Times New Roman" w:hAnsi="Times New Roman" w:eastAsia="仿宋_GB2312" w:cs="Times New Roman"/>
                <w:sz w:val="32"/>
                <w:szCs w:val="32"/>
                <w:vertAlign w:val="baseline"/>
                <w:lang w:val="en-US" w:eastAsia="zh-CN"/>
              </w:rPr>
              <w:t>下属子公司招聘服务项目，服务内容包括但不限于命题、考务等服务事宜，详见项目需求情况。</w:t>
            </w:r>
          </w:p>
        </w:tc>
      </w:tr>
      <w:tr w14:paraId="2DE4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15D96039">
            <w:pPr>
              <w:jc w:val="center"/>
              <w:rPr>
                <w:rFonts w:hint="default" w:ascii="Times New Roman" w:hAnsi="Times New Roman" w:eastAsia="黑体" w:cs="Times New Roman"/>
                <w:sz w:val="32"/>
                <w:szCs w:val="32"/>
                <w:vertAlign w:val="baseline"/>
                <w:lang w:val="en-US" w:eastAsia="zh-CN"/>
              </w:rPr>
            </w:pPr>
            <w:r>
              <w:rPr>
                <w:rFonts w:hint="eastAsia" w:ascii="Times New Roman" w:hAnsi="Times New Roman" w:eastAsia="黑体" w:cs="Times New Roman"/>
                <w:sz w:val="32"/>
                <w:szCs w:val="32"/>
                <w:vertAlign w:val="baseline"/>
                <w:lang w:val="en-US" w:eastAsia="zh-CN"/>
              </w:rPr>
              <w:t>项目预算</w:t>
            </w:r>
          </w:p>
        </w:tc>
        <w:tc>
          <w:tcPr>
            <w:tcW w:w="6814" w:type="dxa"/>
            <w:vAlign w:val="center"/>
          </w:tcPr>
          <w:p w14:paraId="632319B6">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highlight w:val="none"/>
                <w:vertAlign w:val="baseline"/>
                <w:lang w:val="en-US" w:eastAsia="zh-CN"/>
              </w:rPr>
              <w:t>人民币</w:t>
            </w:r>
            <w:r>
              <w:rPr>
                <w:rFonts w:hint="eastAsia" w:ascii="Times New Roman" w:hAnsi="Times New Roman" w:eastAsia="仿宋_GB2312" w:cs="Times New Roman"/>
                <w:sz w:val="32"/>
                <w:szCs w:val="32"/>
                <w:highlight w:val="none"/>
                <w:vertAlign w:val="baseline"/>
                <w:lang w:val="en-US" w:eastAsia="zh-CN"/>
              </w:rPr>
              <w:t>10</w:t>
            </w:r>
            <w:r>
              <w:rPr>
                <w:rFonts w:hint="default" w:ascii="Times New Roman" w:hAnsi="Times New Roman" w:eastAsia="仿宋_GB2312" w:cs="Times New Roman"/>
                <w:sz w:val="32"/>
                <w:szCs w:val="32"/>
                <w:highlight w:val="none"/>
                <w:vertAlign w:val="baseline"/>
                <w:lang w:val="en-US" w:eastAsia="zh-CN"/>
              </w:rPr>
              <w:t>万元</w:t>
            </w:r>
          </w:p>
        </w:tc>
      </w:tr>
      <w:tr w14:paraId="0918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2CDE673C">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供应商资格</w:t>
            </w:r>
          </w:p>
        </w:tc>
        <w:tc>
          <w:tcPr>
            <w:tcW w:w="6814" w:type="dxa"/>
            <w:vAlign w:val="center"/>
          </w:tcPr>
          <w:p w14:paraId="3AAEC00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1.供应商应是中华人民共和国境内注册独立法人单位，满足《中华人民共和国政府采购法》第二十二条的规定；</w:t>
            </w:r>
          </w:p>
          <w:p w14:paraId="4D95AAE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2.单位负责人为同一人或存在直接控股或管理关系的不同供应商，不得同时参加同一项目的采购活动；</w:t>
            </w:r>
          </w:p>
          <w:p w14:paraId="3768BF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供应商通过“信用中国”网站和中国政府采购网查询相关主体信用记录，被列入失信被执行人、重大税收违法案件当事人名单、政府采购严重违法失信行为记录名单的供应商（处罚期限尚未届满的），不得参与本项目的采购活动；</w:t>
            </w:r>
          </w:p>
          <w:p w14:paraId="69AB710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4.不接受联合体投标。</w:t>
            </w:r>
          </w:p>
        </w:tc>
      </w:tr>
      <w:tr w14:paraId="00E0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61FDD9A1">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公告时间</w:t>
            </w:r>
          </w:p>
        </w:tc>
        <w:tc>
          <w:tcPr>
            <w:tcW w:w="6814" w:type="dxa"/>
            <w:vAlign w:val="center"/>
          </w:tcPr>
          <w:p w14:paraId="16CDE25D">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highlight w:val="none"/>
                <w:vertAlign w:val="baseline"/>
                <w:lang w:val="en-US" w:eastAsia="zh-CN"/>
              </w:rPr>
              <w:t>2025年</w:t>
            </w:r>
            <w:r>
              <w:rPr>
                <w:rFonts w:hint="eastAsia" w:ascii="Times New Roman" w:hAnsi="Times New Roman" w:eastAsia="仿宋_GB2312" w:cs="Times New Roman"/>
                <w:sz w:val="32"/>
                <w:szCs w:val="32"/>
                <w:highlight w:val="none"/>
                <w:vertAlign w:val="baseline"/>
                <w:lang w:val="en-US" w:eastAsia="zh-CN"/>
              </w:rPr>
              <w:t>3</w:t>
            </w:r>
            <w:r>
              <w:rPr>
                <w:rFonts w:hint="default" w:ascii="Times New Roman" w:hAnsi="Times New Roman" w:eastAsia="仿宋_GB2312" w:cs="Times New Roman"/>
                <w:sz w:val="32"/>
                <w:szCs w:val="32"/>
                <w:highlight w:val="none"/>
                <w:vertAlign w:val="baseline"/>
                <w:lang w:val="en-US" w:eastAsia="zh-CN"/>
              </w:rPr>
              <w:t>月</w:t>
            </w:r>
            <w:r>
              <w:rPr>
                <w:rFonts w:hint="eastAsia" w:ascii="Times New Roman" w:hAnsi="Times New Roman" w:eastAsia="仿宋_GB2312" w:cs="Times New Roman"/>
                <w:sz w:val="32"/>
                <w:szCs w:val="32"/>
                <w:highlight w:val="none"/>
                <w:vertAlign w:val="baseline"/>
                <w:lang w:val="en-US" w:eastAsia="zh-CN"/>
              </w:rPr>
              <w:t>18</w:t>
            </w:r>
            <w:r>
              <w:rPr>
                <w:rFonts w:hint="default" w:ascii="Times New Roman" w:hAnsi="Times New Roman" w:eastAsia="仿宋_GB2312" w:cs="Times New Roman"/>
                <w:sz w:val="32"/>
                <w:szCs w:val="32"/>
                <w:highlight w:val="none"/>
                <w:vertAlign w:val="baseline"/>
                <w:lang w:val="en-US" w:eastAsia="zh-CN"/>
              </w:rPr>
              <w:t>日至2025年</w:t>
            </w:r>
            <w:r>
              <w:rPr>
                <w:rFonts w:hint="eastAsia" w:ascii="Times New Roman" w:hAnsi="Times New Roman" w:eastAsia="仿宋_GB2312" w:cs="Times New Roman"/>
                <w:sz w:val="32"/>
                <w:szCs w:val="32"/>
                <w:highlight w:val="none"/>
                <w:vertAlign w:val="baseline"/>
                <w:lang w:val="en-US" w:eastAsia="zh-CN"/>
              </w:rPr>
              <w:t>3</w:t>
            </w:r>
            <w:r>
              <w:rPr>
                <w:rFonts w:hint="default" w:ascii="Times New Roman" w:hAnsi="Times New Roman" w:eastAsia="仿宋_GB2312" w:cs="Times New Roman"/>
                <w:sz w:val="32"/>
                <w:szCs w:val="32"/>
                <w:highlight w:val="none"/>
                <w:vertAlign w:val="baseline"/>
                <w:lang w:val="en-US" w:eastAsia="zh-CN"/>
              </w:rPr>
              <w:t>月</w:t>
            </w:r>
            <w:r>
              <w:rPr>
                <w:rFonts w:hint="eastAsia" w:ascii="Times New Roman" w:hAnsi="Times New Roman" w:eastAsia="仿宋_GB2312" w:cs="Times New Roman"/>
                <w:sz w:val="32"/>
                <w:szCs w:val="32"/>
                <w:highlight w:val="none"/>
                <w:vertAlign w:val="baseline"/>
                <w:lang w:val="en-US" w:eastAsia="zh-CN"/>
              </w:rPr>
              <w:t>24</w:t>
            </w:r>
            <w:r>
              <w:rPr>
                <w:rFonts w:hint="default" w:ascii="Times New Roman" w:hAnsi="Times New Roman" w:eastAsia="仿宋_GB2312" w:cs="Times New Roman"/>
                <w:sz w:val="32"/>
                <w:szCs w:val="32"/>
                <w:highlight w:val="none"/>
                <w:vertAlign w:val="baseline"/>
                <w:lang w:val="en-US" w:eastAsia="zh-CN"/>
              </w:rPr>
              <w:t>日</w:t>
            </w:r>
          </w:p>
        </w:tc>
      </w:tr>
      <w:tr w14:paraId="18A9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47" w:type="dxa"/>
            <w:vAlign w:val="center"/>
          </w:tcPr>
          <w:p w14:paraId="2D6001C3">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响应文件要求</w:t>
            </w:r>
          </w:p>
        </w:tc>
        <w:tc>
          <w:tcPr>
            <w:tcW w:w="6814" w:type="dxa"/>
            <w:vAlign w:val="center"/>
          </w:tcPr>
          <w:p w14:paraId="3F4485AD">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具体详见附件</w:t>
            </w:r>
          </w:p>
        </w:tc>
      </w:tr>
      <w:tr w14:paraId="1C53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2247" w:type="dxa"/>
            <w:vAlign w:val="center"/>
          </w:tcPr>
          <w:p w14:paraId="347FDC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响应文件递交时间及地点</w:t>
            </w:r>
          </w:p>
        </w:tc>
        <w:tc>
          <w:tcPr>
            <w:tcW w:w="6814" w:type="dxa"/>
            <w:vAlign w:val="center"/>
          </w:tcPr>
          <w:p w14:paraId="09FC2B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响</w:t>
            </w:r>
            <w:r>
              <w:rPr>
                <w:rFonts w:hint="default" w:ascii="Times New Roman" w:hAnsi="Times New Roman" w:eastAsia="仿宋_GB2312" w:cs="Times New Roman"/>
                <w:sz w:val="32"/>
                <w:szCs w:val="32"/>
                <w:highlight w:val="none"/>
                <w:vertAlign w:val="baseline"/>
                <w:lang w:val="en-US" w:eastAsia="zh-CN"/>
              </w:rPr>
              <w:t>应文件请于2025年</w:t>
            </w:r>
            <w:r>
              <w:rPr>
                <w:rFonts w:hint="eastAsia" w:ascii="Times New Roman" w:hAnsi="Times New Roman" w:eastAsia="仿宋_GB2312" w:cs="Times New Roman"/>
                <w:sz w:val="32"/>
                <w:szCs w:val="32"/>
                <w:highlight w:val="none"/>
                <w:vertAlign w:val="baseline"/>
                <w:lang w:val="en-US" w:eastAsia="zh-CN"/>
              </w:rPr>
              <w:t>3</w:t>
            </w:r>
            <w:r>
              <w:rPr>
                <w:rFonts w:hint="default" w:ascii="Times New Roman" w:hAnsi="Times New Roman" w:eastAsia="仿宋_GB2312" w:cs="Times New Roman"/>
                <w:sz w:val="32"/>
                <w:szCs w:val="32"/>
                <w:highlight w:val="none"/>
                <w:vertAlign w:val="baseline"/>
                <w:lang w:val="en-US" w:eastAsia="zh-CN"/>
              </w:rPr>
              <w:t>月</w:t>
            </w:r>
            <w:r>
              <w:rPr>
                <w:rFonts w:hint="eastAsia" w:ascii="Times New Roman" w:hAnsi="Times New Roman" w:eastAsia="仿宋_GB2312" w:cs="Times New Roman"/>
                <w:sz w:val="32"/>
                <w:szCs w:val="32"/>
                <w:highlight w:val="none"/>
                <w:vertAlign w:val="baseline"/>
                <w:lang w:val="en-US" w:eastAsia="zh-CN"/>
              </w:rPr>
              <w:t>25</w:t>
            </w:r>
            <w:r>
              <w:rPr>
                <w:rFonts w:hint="default" w:ascii="Times New Roman" w:hAnsi="Times New Roman" w:eastAsia="仿宋_GB2312" w:cs="Times New Roman"/>
                <w:sz w:val="32"/>
                <w:szCs w:val="32"/>
                <w:highlight w:val="none"/>
                <w:vertAlign w:val="baseline"/>
                <w:lang w:val="en-US" w:eastAsia="zh-CN"/>
              </w:rPr>
              <w:t>日</w:t>
            </w:r>
            <w:r>
              <w:rPr>
                <w:rFonts w:hint="eastAsia" w:ascii="Times New Roman" w:hAnsi="Times New Roman" w:eastAsia="仿宋_GB2312" w:cs="Times New Roman"/>
                <w:sz w:val="32"/>
                <w:szCs w:val="32"/>
                <w:highlight w:val="none"/>
                <w:vertAlign w:val="baseline"/>
                <w:lang w:val="en-US" w:eastAsia="zh-CN"/>
              </w:rPr>
              <w:t>上</w:t>
            </w:r>
            <w:r>
              <w:rPr>
                <w:rFonts w:hint="default" w:ascii="Times New Roman" w:hAnsi="Times New Roman" w:eastAsia="仿宋_GB2312" w:cs="Times New Roman"/>
                <w:sz w:val="32"/>
                <w:szCs w:val="32"/>
                <w:highlight w:val="none"/>
                <w:vertAlign w:val="baseline"/>
                <w:lang w:val="en-US" w:eastAsia="zh-CN"/>
              </w:rPr>
              <w:t>午</w:t>
            </w:r>
            <w:r>
              <w:rPr>
                <w:rFonts w:hint="eastAsia" w:ascii="Times New Roman" w:hAnsi="Times New Roman" w:eastAsia="仿宋_GB2312" w:cs="Times New Roman"/>
                <w:sz w:val="32"/>
                <w:szCs w:val="32"/>
                <w:highlight w:val="none"/>
                <w:vertAlign w:val="baseline"/>
                <w:lang w:val="en-US" w:eastAsia="zh-CN"/>
              </w:rPr>
              <w:t>9</w:t>
            </w:r>
            <w:r>
              <w:rPr>
                <w:rFonts w:hint="default" w:ascii="Times New Roman" w:hAnsi="Times New Roman" w:eastAsia="仿宋_GB2312" w:cs="Times New Roman"/>
                <w:sz w:val="32"/>
                <w:szCs w:val="32"/>
                <w:highlight w:val="none"/>
                <w:vertAlign w:val="baseline"/>
                <w:lang w:val="en-US" w:eastAsia="zh-CN"/>
              </w:rPr>
              <w:t>：00前</w:t>
            </w:r>
            <w:r>
              <w:rPr>
                <w:rFonts w:hint="eastAsia" w:ascii="Times New Roman" w:hAnsi="Times New Roman" w:eastAsia="仿宋_GB2312" w:cs="Times New Roman"/>
                <w:sz w:val="32"/>
                <w:szCs w:val="32"/>
                <w:highlight w:val="none"/>
                <w:vertAlign w:val="baseline"/>
                <w:lang w:val="en-US" w:eastAsia="zh-CN"/>
              </w:rPr>
              <w:t>，</w:t>
            </w:r>
            <w:r>
              <w:rPr>
                <w:rFonts w:hint="default" w:ascii="Times New Roman" w:hAnsi="Times New Roman" w:eastAsia="仿宋_GB2312" w:cs="Times New Roman"/>
                <w:sz w:val="32"/>
                <w:szCs w:val="32"/>
                <w:highlight w:val="none"/>
                <w:vertAlign w:val="baseline"/>
                <w:lang w:val="en-US" w:eastAsia="zh-CN"/>
              </w:rPr>
              <w:t>递送至</w:t>
            </w:r>
            <w:r>
              <w:rPr>
                <w:rFonts w:hint="eastAsia" w:ascii="Times New Roman" w:hAnsi="Times New Roman" w:eastAsia="仿宋" w:cs="Times New Roman"/>
                <w:sz w:val="32"/>
                <w:szCs w:val="32"/>
                <w:highlight w:val="none"/>
                <w:lang w:val="en-US" w:eastAsia="zh-CN"/>
              </w:rPr>
              <w:t>合肥高新区长江西路2221号高新城发集团209会议室</w:t>
            </w:r>
          </w:p>
        </w:tc>
      </w:tr>
      <w:tr w14:paraId="0A4F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77C4EC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联系人及联系方式</w:t>
            </w:r>
          </w:p>
        </w:tc>
        <w:tc>
          <w:tcPr>
            <w:tcW w:w="6814" w:type="dxa"/>
            <w:vAlign w:val="center"/>
          </w:tcPr>
          <w:p w14:paraId="1F0DAB69">
            <w:pPr>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 xml:space="preserve">刘工 </w:t>
            </w:r>
            <w:r>
              <w:rPr>
                <w:rFonts w:hint="default" w:ascii="Times New Roman" w:hAnsi="Times New Roman" w:eastAsia="仿宋_GB2312" w:cs="Times New Roman"/>
                <w:sz w:val="32"/>
                <w:szCs w:val="32"/>
                <w:vertAlign w:val="baseline"/>
                <w:lang w:val="en-US" w:eastAsia="zh-CN"/>
              </w:rPr>
              <w:t xml:space="preserve"> 0551-</w:t>
            </w:r>
            <w:r>
              <w:rPr>
                <w:rFonts w:hint="eastAsia" w:ascii="Times New Roman" w:hAnsi="Times New Roman" w:eastAsia="仿宋_GB2312" w:cs="Times New Roman"/>
                <w:sz w:val="32"/>
                <w:szCs w:val="32"/>
                <w:vertAlign w:val="baseline"/>
                <w:lang w:val="en-US" w:eastAsia="zh-CN"/>
              </w:rPr>
              <w:t>65322287</w:t>
            </w:r>
          </w:p>
        </w:tc>
      </w:tr>
    </w:tbl>
    <w:p w14:paraId="2AB0E6B2">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方正小标宋简体" w:cs="Times New Roman"/>
          <w:b w:val="0"/>
          <w:bCs w:val="0"/>
          <w:kern w:val="2"/>
          <w:sz w:val="44"/>
          <w:szCs w:val="44"/>
          <w:lang w:val="en-US" w:eastAsia="zh-CN" w:bidi="ar-SA"/>
        </w:rPr>
      </w:pPr>
      <w:r>
        <w:rPr>
          <w:rFonts w:hint="eastAsia" w:ascii="Times New Roman" w:hAnsi="Times New Roman" w:eastAsia="方正小标宋简体" w:cs="Times New Roman"/>
          <w:b w:val="0"/>
          <w:bCs w:val="0"/>
          <w:kern w:val="2"/>
          <w:sz w:val="44"/>
          <w:szCs w:val="44"/>
          <w:lang w:val="en-US" w:eastAsia="zh-CN" w:bidi="ar-SA"/>
        </w:rPr>
        <w:t>采购项目介绍</w:t>
      </w:r>
    </w:p>
    <w:p w14:paraId="1BD3E3EA">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i w:val="0"/>
          <w:iCs w:val="0"/>
          <w:caps w:val="0"/>
          <w:spacing w:val="0"/>
          <w:sz w:val="32"/>
          <w:szCs w:val="32"/>
          <w:highlight w:val="none"/>
          <w:shd w:val="clear" w:fill="FFFFFF"/>
          <w:lang w:val="en-US" w:eastAsia="zh-CN"/>
        </w:rPr>
      </w:pPr>
    </w:p>
    <w:p w14:paraId="2ABC9A2B">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i w:val="0"/>
          <w:iCs w:val="0"/>
          <w:caps w:val="0"/>
          <w:spacing w:val="0"/>
          <w:sz w:val="32"/>
          <w:szCs w:val="32"/>
          <w:highlight w:val="none"/>
          <w:shd w:val="clear" w:fill="FFFFFF"/>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一、</w:t>
      </w:r>
      <w:r>
        <w:rPr>
          <w:rFonts w:hint="eastAsia" w:ascii="楷体_GB2312" w:hAnsi="楷体_GB2312" w:eastAsia="楷体_GB2312" w:cs="楷体_GB2312"/>
          <w:b/>
          <w:bCs/>
          <w:i w:val="0"/>
          <w:iCs w:val="0"/>
          <w:caps w:val="0"/>
          <w:spacing w:val="0"/>
          <w:sz w:val="32"/>
          <w:szCs w:val="32"/>
          <w:highlight w:val="none"/>
          <w:shd w:val="clear" w:fill="FFFFFF"/>
        </w:rPr>
        <w:t>项目基本情况</w:t>
      </w:r>
    </w:p>
    <w:p w14:paraId="2FD5D6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lang w:val="en-US" w:eastAsia="zh-CN"/>
        </w:rPr>
        <w:t>1.</w:t>
      </w:r>
      <w:r>
        <w:rPr>
          <w:rFonts w:hint="default" w:ascii="Times New Roman" w:hAnsi="Times New Roman" w:eastAsia="仿宋" w:cs="Times New Roman"/>
          <w:b/>
          <w:bCs/>
          <w:sz w:val="32"/>
          <w:szCs w:val="32"/>
          <w:highlight w:val="none"/>
        </w:rPr>
        <w:t>项目名称：</w:t>
      </w:r>
      <w:r>
        <w:rPr>
          <w:rFonts w:hint="default" w:ascii="Times New Roman" w:hAnsi="Times New Roman" w:eastAsia="仿宋" w:cs="Times New Roman"/>
          <w:sz w:val="32"/>
          <w:szCs w:val="32"/>
          <w:highlight w:val="none"/>
        </w:rPr>
        <w:t>高新</w:t>
      </w:r>
      <w:r>
        <w:rPr>
          <w:rFonts w:hint="eastAsia" w:ascii="Times New Roman" w:hAnsi="Times New Roman" w:eastAsia="仿宋" w:cs="Times New Roman"/>
          <w:sz w:val="32"/>
          <w:szCs w:val="32"/>
          <w:highlight w:val="none"/>
          <w:lang w:val="en-US" w:eastAsia="zh-CN"/>
        </w:rPr>
        <w:t>城发集团</w:t>
      </w:r>
      <w:r>
        <w:rPr>
          <w:rFonts w:hint="default" w:ascii="Times New Roman" w:hAnsi="Times New Roman" w:eastAsia="仿宋" w:cs="Times New Roman"/>
          <w:sz w:val="32"/>
          <w:szCs w:val="32"/>
          <w:highlight w:val="none"/>
        </w:rPr>
        <w:t>下属子公司招聘服务</w:t>
      </w:r>
    </w:p>
    <w:p w14:paraId="2CC164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lang w:val="en-US" w:eastAsia="zh-CN"/>
        </w:rPr>
        <w:t>2</w:t>
      </w:r>
      <w:r>
        <w:rPr>
          <w:rFonts w:hint="default" w:ascii="Times New Roman" w:hAnsi="Times New Roman" w:eastAsia="仿宋" w:cs="Times New Roman"/>
          <w:b/>
          <w:bCs/>
          <w:sz w:val="32"/>
          <w:szCs w:val="32"/>
          <w:highlight w:val="none"/>
          <w:lang w:val="en-US" w:eastAsia="zh-CN"/>
        </w:rPr>
        <w:t>.</w:t>
      </w:r>
      <w:r>
        <w:rPr>
          <w:rFonts w:hint="default" w:ascii="Times New Roman" w:hAnsi="Times New Roman" w:eastAsia="仿宋" w:cs="Times New Roman"/>
          <w:b/>
          <w:bCs/>
          <w:sz w:val="32"/>
          <w:szCs w:val="32"/>
          <w:highlight w:val="none"/>
        </w:rPr>
        <w:t>项目需求概况：</w:t>
      </w:r>
      <w:r>
        <w:rPr>
          <w:rFonts w:hint="default" w:ascii="Times New Roman" w:hAnsi="Times New Roman" w:eastAsia="仿宋" w:cs="Times New Roman"/>
          <w:sz w:val="32"/>
          <w:szCs w:val="32"/>
          <w:highlight w:val="none"/>
        </w:rPr>
        <w:t>拟</w:t>
      </w:r>
      <w:r>
        <w:rPr>
          <w:rFonts w:hint="eastAsia" w:ascii="Times New Roman" w:hAnsi="Times New Roman" w:eastAsia="仿宋" w:cs="Times New Roman"/>
          <w:sz w:val="32"/>
          <w:szCs w:val="32"/>
          <w:highlight w:val="none"/>
          <w:lang w:val="en-US" w:eastAsia="zh-CN"/>
        </w:rPr>
        <w:t>选聘</w:t>
      </w:r>
      <w:r>
        <w:rPr>
          <w:rFonts w:hint="default" w:ascii="Times New Roman" w:hAnsi="Times New Roman" w:eastAsia="仿宋" w:cs="Times New Roman"/>
          <w:sz w:val="32"/>
          <w:szCs w:val="32"/>
          <w:highlight w:val="none"/>
        </w:rPr>
        <w:t>1家人力资源服务单位承担本次高新</w:t>
      </w:r>
      <w:r>
        <w:rPr>
          <w:rFonts w:hint="eastAsia" w:ascii="Times New Roman" w:hAnsi="Times New Roman" w:eastAsia="仿宋" w:cs="Times New Roman"/>
          <w:sz w:val="32"/>
          <w:szCs w:val="32"/>
          <w:highlight w:val="none"/>
          <w:lang w:val="en-US" w:eastAsia="zh-CN"/>
        </w:rPr>
        <w:t>城发集团</w:t>
      </w:r>
      <w:r>
        <w:rPr>
          <w:rFonts w:hint="default" w:ascii="Times New Roman" w:hAnsi="Times New Roman" w:eastAsia="仿宋" w:cs="Times New Roman"/>
          <w:sz w:val="32"/>
          <w:szCs w:val="32"/>
          <w:highlight w:val="none"/>
        </w:rPr>
        <w:t>下属子公司公开招聘工作人员服务供应商。成交供应商应熟悉机关事业单位、国企公开招聘及规范考试的环节、程序，具有组织机关事业单位、国企公开招聘考试工作的能力和经验。结合用人需求，本次招聘人员规模为</w:t>
      </w:r>
      <w:r>
        <w:rPr>
          <w:rFonts w:hint="eastAsia" w:ascii="Times New Roman" w:hAnsi="Times New Roman" w:eastAsia="仿宋" w:cs="Times New Roman"/>
          <w:sz w:val="32"/>
          <w:szCs w:val="32"/>
          <w:highlight w:val="none"/>
          <w:lang w:val="en-US" w:eastAsia="zh-CN"/>
        </w:rPr>
        <w:t>14</w:t>
      </w:r>
      <w:r>
        <w:rPr>
          <w:rFonts w:hint="default" w:ascii="Times New Roman" w:hAnsi="Times New Roman" w:eastAsia="仿宋" w:cs="Times New Roman"/>
          <w:sz w:val="32"/>
          <w:szCs w:val="32"/>
          <w:highlight w:val="none"/>
        </w:rPr>
        <w:t>人。具体详见采购需求。</w:t>
      </w:r>
    </w:p>
    <w:p w14:paraId="2FA4E0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lang w:val="en-US" w:eastAsia="zh-CN"/>
        </w:rPr>
        <w:t>3</w:t>
      </w:r>
      <w:r>
        <w:rPr>
          <w:rFonts w:hint="default" w:ascii="Times New Roman" w:hAnsi="Times New Roman" w:eastAsia="仿宋" w:cs="Times New Roman"/>
          <w:b/>
          <w:bCs/>
          <w:sz w:val="32"/>
          <w:szCs w:val="32"/>
          <w:highlight w:val="none"/>
          <w:lang w:val="en-US" w:eastAsia="zh-CN"/>
        </w:rPr>
        <w:t>.</w:t>
      </w:r>
      <w:r>
        <w:rPr>
          <w:rFonts w:hint="default" w:ascii="Times New Roman" w:hAnsi="Times New Roman" w:eastAsia="仿宋" w:cs="Times New Roman"/>
          <w:b/>
          <w:bCs/>
          <w:sz w:val="32"/>
          <w:szCs w:val="32"/>
          <w:highlight w:val="none"/>
        </w:rPr>
        <w:t>项目</w:t>
      </w:r>
      <w:r>
        <w:rPr>
          <w:rFonts w:hint="eastAsia" w:ascii="Times New Roman" w:hAnsi="Times New Roman" w:eastAsia="仿宋" w:cs="Times New Roman"/>
          <w:b/>
          <w:bCs/>
          <w:sz w:val="32"/>
          <w:szCs w:val="32"/>
          <w:highlight w:val="none"/>
          <w:lang w:val="en-US" w:eastAsia="zh-CN"/>
        </w:rPr>
        <w:t>最高限价</w:t>
      </w:r>
      <w:r>
        <w:rPr>
          <w:rFonts w:hint="default" w:ascii="Times New Roman" w:hAnsi="Times New Roman" w:eastAsia="仿宋" w:cs="Times New Roman"/>
          <w:b/>
          <w:bCs/>
          <w:sz w:val="32"/>
          <w:szCs w:val="32"/>
          <w:highlight w:val="none"/>
        </w:rPr>
        <w:t>：</w:t>
      </w:r>
      <w:r>
        <w:rPr>
          <w:rFonts w:hint="default" w:ascii="Times New Roman" w:hAnsi="Times New Roman" w:eastAsia="仿宋" w:cs="Times New Roman"/>
          <w:sz w:val="32"/>
          <w:szCs w:val="32"/>
          <w:highlight w:val="none"/>
        </w:rPr>
        <w:t>人民币</w:t>
      </w:r>
      <w:r>
        <w:rPr>
          <w:rFonts w:hint="eastAsia" w:ascii="Times New Roman" w:hAnsi="Times New Roman" w:eastAsia="仿宋" w:cs="Times New Roman"/>
          <w:sz w:val="32"/>
          <w:szCs w:val="32"/>
          <w:highlight w:val="none"/>
          <w:lang w:val="en-US" w:eastAsia="zh-CN"/>
        </w:rPr>
        <w:t>10万元</w:t>
      </w:r>
      <w:r>
        <w:rPr>
          <w:rFonts w:hint="default" w:ascii="Times New Roman" w:hAnsi="Times New Roman" w:eastAsia="仿宋" w:cs="Times New Roman"/>
          <w:sz w:val="32"/>
          <w:szCs w:val="32"/>
          <w:highlight w:val="none"/>
        </w:rPr>
        <w:t>。服务商报价费用包含</w:t>
      </w:r>
      <w:r>
        <w:rPr>
          <w:rFonts w:hint="eastAsia" w:ascii="Times New Roman" w:hAnsi="Times New Roman" w:eastAsia="仿宋" w:cs="Times New Roman"/>
          <w:sz w:val="32"/>
          <w:szCs w:val="32"/>
          <w:highlight w:val="none"/>
          <w:lang w:val="en-US" w:eastAsia="zh-CN"/>
        </w:rPr>
        <w:t>公告发布、报名服务、</w:t>
      </w:r>
      <w:r>
        <w:rPr>
          <w:rFonts w:hint="default" w:ascii="Times New Roman" w:hAnsi="Times New Roman" w:eastAsia="仿宋" w:cs="Times New Roman"/>
          <w:sz w:val="32"/>
          <w:szCs w:val="32"/>
          <w:highlight w:val="none"/>
        </w:rPr>
        <w:t>命题服务、考务服务、人员配备等为完成本次招聘项目所产生的所有费用。服务商须对项目进行充分调查论证，中标价格</w:t>
      </w:r>
      <w:r>
        <w:rPr>
          <w:rFonts w:hint="eastAsia" w:ascii="Times New Roman" w:hAnsi="Times New Roman" w:eastAsia="仿宋" w:cs="Times New Roman"/>
          <w:sz w:val="32"/>
          <w:szCs w:val="32"/>
          <w:highlight w:val="none"/>
          <w:lang w:val="en-US" w:eastAsia="zh-CN"/>
        </w:rPr>
        <w:t>报出</w:t>
      </w:r>
      <w:r>
        <w:rPr>
          <w:rFonts w:hint="default" w:ascii="Times New Roman" w:hAnsi="Times New Roman" w:eastAsia="仿宋" w:cs="Times New Roman"/>
          <w:sz w:val="32"/>
          <w:szCs w:val="32"/>
          <w:highlight w:val="none"/>
        </w:rPr>
        <w:t>后不予调整，投标风险</w:t>
      </w:r>
      <w:r>
        <w:rPr>
          <w:rFonts w:hint="eastAsia" w:ascii="Times New Roman" w:hAnsi="Times New Roman" w:eastAsia="仿宋" w:cs="Times New Roman"/>
          <w:sz w:val="32"/>
          <w:szCs w:val="32"/>
          <w:highlight w:val="none"/>
          <w:lang w:val="en-US" w:eastAsia="zh-CN"/>
        </w:rPr>
        <w:t>由</w:t>
      </w:r>
      <w:r>
        <w:rPr>
          <w:rFonts w:hint="default" w:ascii="Times New Roman" w:hAnsi="Times New Roman" w:eastAsia="仿宋" w:cs="Times New Roman"/>
          <w:sz w:val="32"/>
          <w:szCs w:val="32"/>
          <w:highlight w:val="none"/>
        </w:rPr>
        <w:t>服务商自</w:t>
      </w:r>
      <w:r>
        <w:rPr>
          <w:rFonts w:hint="default" w:ascii="Times New Roman" w:hAnsi="Times New Roman" w:eastAsia="仿宋" w:cs="Times New Roman"/>
          <w:sz w:val="32"/>
          <w:szCs w:val="32"/>
          <w:highlight w:val="none"/>
          <w:lang w:val="en-US" w:eastAsia="zh-CN"/>
        </w:rPr>
        <w:t>行</w:t>
      </w:r>
      <w:r>
        <w:rPr>
          <w:rFonts w:hint="default" w:ascii="Times New Roman" w:hAnsi="Times New Roman" w:eastAsia="仿宋" w:cs="Times New Roman"/>
          <w:sz w:val="32"/>
          <w:szCs w:val="32"/>
          <w:highlight w:val="none"/>
        </w:rPr>
        <w:t>承担，采购单位不再支付其他费用。投标报价不得超过项目</w:t>
      </w:r>
      <w:r>
        <w:rPr>
          <w:rFonts w:hint="eastAsia" w:ascii="Times New Roman" w:hAnsi="Times New Roman" w:eastAsia="仿宋" w:cs="Times New Roman"/>
          <w:sz w:val="32"/>
          <w:szCs w:val="32"/>
          <w:highlight w:val="none"/>
          <w:lang w:val="en-US" w:eastAsia="zh-CN"/>
        </w:rPr>
        <w:t>最高限</w:t>
      </w:r>
      <w:r>
        <w:rPr>
          <w:rFonts w:hint="default" w:ascii="Times New Roman" w:hAnsi="Times New Roman" w:eastAsia="仿宋" w:cs="Times New Roman"/>
          <w:sz w:val="32"/>
          <w:szCs w:val="32"/>
          <w:highlight w:val="none"/>
        </w:rPr>
        <w:t>价，否则其投标将被视为无效投标。</w:t>
      </w:r>
    </w:p>
    <w:p w14:paraId="0D95FE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lang w:val="en-US" w:eastAsia="zh-CN"/>
        </w:rPr>
        <w:t>4</w:t>
      </w:r>
      <w:r>
        <w:rPr>
          <w:rFonts w:hint="default" w:ascii="Times New Roman" w:hAnsi="Times New Roman" w:eastAsia="仿宋" w:cs="Times New Roman"/>
          <w:b/>
          <w:bCs/>
          <w:sz w:val="32"/>
          <w:szCs w:val="32"/>
          <w:highlight w:val="none"/>
          <w:lang w:val="en-US" w:eastAsia="zh-CN"/>
        </w:rPr>
        <w:t>.</w:t>
      </w:r>
      <w:r>
        <w:rPr>
          <w:rFonts w:hint="default" w:ascii="Times New Roman" w:hAnsi="Times New Roman" w:eastAsia="仿宋" w:cs="Times New Roman"/>
          <w:b/>
          <w:bCs/>
          <w:sz w:val="32"/>
          <w:szCs w:val="32"/>
          <w:highlight w:val="none"/>
        </w:rPr>
        <w:t>项目类别：</w:t>
      </w:r>
      <w:r>
        <w:rPr>
          <w:rFonts w:hint="default" w:ascii="Times New Roman" w:hAnsi="Times New Roman" w:eastAsia="仿宋" w:cs="Times New Roman"/>
          <w:sz w:val="32"/>
          <w:szCs w:val="32"/>
          <w:highlight w:val="none"/>
        </w:rPr>
        <w:t>服务类</w:t>
      </w:r>
    </w:p>
    <w:p w14:paraId="2BD75F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lang w:val="en-US" w:eastAsia="zh-CN"/>
        </w:rPr>
        <w:t>5</w:t>
      </w:r>
      <w:r>
        <w:rPr>
          <w:rFonts w:hint="default" w:ascii="Times New Roman" w:hAnsi="Times New Roman" w:eastAsia="仿宋" w:cs="Times New Roman"/>
          <w:b/>
          <w:bCs/>
          <w:sz w:val="32"/>
          <w:szCs w:val="32"/>
          <w:highlight w:val="none"/>
          <w:lang w:val="en-US" w:eastAsia="zh-CN"/>
        </w:rPr>
        <w:t>.</w:t>
      </w:r>
      <w:r>
        <w:rPr>
          <w:rFonts w:hint="default" w:ascii="Times New Roman" w:hAnsi="Times New Roman" w:eastAsia="仿宋" w:cs="Times New Roman"/>
          <w:b/>
          <w:bCs/>
          <w:sz w:val="32"/>
          <w:szCs w:val="32"/>
          <w:highlight w:val="none"/>
        </w:rPr>
        <w:t>服务地点：</w:t>
      </w:r>
      <w:r>
        <w:rPr>
          <w:rFonts w:hint="default" w:ascii="Times New Roman" w:hAnsi="Times New Roman" w:eastAsia="仿宋" w:cs="Times New Roman"/>
          <w:sz w:val="32"/>
          <w:szCs w:val="32"/>
          <w:highlight w:val="none"/>
        </w:rPr>
        <w:t>合肥市高新区</w:t>
      </w:r>
    </w:p>
    <w:p w14:paraId="3717C1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lang w:val="en-US" w:eastAsia="zh-CN"/>
        </w:rPr>
        <w:t>6</w:t>
      </w:r>
      <w:r>
        <w:rPr>
          <w:rFonts w:hint="default" w:ascii="Times New Roman" w:hAnsi="Times New Roman" w:eastAsia="仿宋" w:cs="Times New Roman"/>
          <w:b/>
          <w:bCs/>
          <w:sz w:val="32"/>
          <w:szCs w:val="32"/>
          <w:highlight w:val="none"/>
          <w:lang w:val="en-US" w:eastAsia="zh-CN"/>
        </w:rPr>
        <w:t>.</w:t>
      </w:r>
      <w:r>
        <w:rPr>
          <w:rFonts w:hint="default" w:ascii="Times New Roman" w:hAnsi="Times New Roman" w:eastAsia="仿宋" w:cs="Times New Roman"/>
          <w:b/>
          <w:bCs/>
          <w:sz w:val="32"/>
          <w:szCs w:val="32"/>
          <w:highlight w:val="none"/>
        </w:rPr>
        <w:t>服务期限：</w:t>
      </w:r>
      <w:r>
        <w:rPr>
          <w:rFonts w:hint="eastAsia" w:ascii="Times New Roman" w:hAnsi="Times New Roman" w:eastAsia="仿宋" w:cs="Times New Roman"/>
          <w:sz w:val="32"/>
          <w:szCs w:val="32"/>
          <w:highlight w:val="none"/>
          <w:lang w:val="en-US" w:eastAsia="zh-CN"/>
        </w:rPr>
        <w:t>本次</w:t>
      </w:r>
      <w:r>
        <w:rPr>
          <w:rFonts w:hint="default" w:ascii="Times New Roman" w:hAnsi="Times New Roman" w:eastAsia="仿宋" w:cs="Times New Roman"/>
          <w:sz w:val="32"/>
          <w:szCs w:val="32"/>
          <w:highlight w:val="none"/>
          <w:lang w:val="en-US" w:eastAsia="zh-CN"/>
        </w:rPr>
        <w:t>招聘岗位人才入职聘用为止。</w:t>
      </w:r>
    </w:p>
    <w:p w14:paraId="7F644044">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二、响应文件递交</w:t>
      </w:r>
    </w:p>
    <w:p w14:paraId="5FFD2B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sz w:val="32"/>
          <w:szCs w:val="32"/>
          <w:highlight w:val="none"/>
          <w:vertAlign w:val="baseline"/>
          <w:lang w:val="en-US" w:eastAsia="zh-CN"/>
        </w:rPr>
      </w:pPr>
      <w:r>
        <w:rPr>
          <w:rFonts w:hint="default" w:ascii="Times New Roman" w:hAnsi="Times New Roman" w:eastAsia="仿宋" w:cs="Times New Roman"/>
          <w:b/>
          <w:bCs/>
          <w:sz w:val="32"/>
          <w:szCs w:val="32"/>
          <w:highlight w:val="none"/>
          <w:lang w:val="en-US" w:eastAsia="zh-CN"/>
        </w:rPr>
        <w:t>1.</w:t>
      </w:r>
      <w:r>
        <w:rPr>
          <w:rFonts w:hint="default" w:ascii="Times New Roman" w:hAnsi="Times New Roman" w:eastAsia="仿宋" w:cs="Times New Roman"/>
          <w:b/>
          <w:bCs/>
          <w:sz w:val="32"/>
          <w:szCs w:val="32"/>
          <w:highlight w:val="none"/>
        </w:rPr>
        <w:t>递交截止时间：</w:t>
      </w:r>
      <w:r>
        <w:rPr>
          <w:rFonts w:hint="default" w:ascii="Times New Roman" w:hAnsi="Times New Roman" w:eastAsia="仿宋_GB2312" w:cs="Times New Roman"/>
          <w:sz w:val="32"/>
          <w:szCs w:val="32"/>
          <w:highlight w:val="none"/>
          <w:vertAlign w:val="baseline"/>
          <w:lang w:val="en-US" w:eastAsia="zh-CN"/>
        </w:rPr>
        <w:t>2025年</w:t>
      </w:r>
      <w:r>
        <w:rPr>
          <w:rFonts w:hint="eastAsia" w:ascii="Times New Roman" w:hAnsi="Times New Roman" w:eastAsia="仿宋_GB2312" w:cs="Times New Roman"/>
          <w:sz w:val="32"/>
          <w:szCs w:val="32"/>
          <w:highlight w:val="none"/>
          <w:vertAlign w:val="baseline"/>
          <w:lang w:val="en-US" w:eastAsia="zh-CN"/>
        </w:rPr>
        <w:t>3</w:t>
      </w:r>
      <w:r>
        <w:rPr>
          <w:rFonts w:hint="default" w:ascii="Times New Roman" w:hAnsi="Times New Roman" w:eastAsia="仿宋_GB2312" w:cs="Times New Roman"/>
          <w:sz w:val="32"/>
          <w:szCs w:val="32"/>
          <w:highlight w:val="none"/>
          <w:vertAlign w:val="baseline"/>
          <w:lang w:val="en-US" w:eastAsia="zh-CN"/>
        </w:rPr>
        <w:t>月</w:t>
      </w:r>
      <w:r>
        <w:rPr>
          <w:rFonts w:hint="eastAsia" w:ascii="Times New Roman" w:hAnsi="Times New Roman" w:eastAsia="仿宋_GB2312" w:cs="Times New Roman"/>
          <w:sz w:val="32"/>
          <w:szCs w:val="32"/>
          <w:highlight w:val="none"/>
          <w:vertAlign w:val="baseline"/>
          <w:lang w:val="en-US" w:eastAsia="zh-CN"/>
        </w:rPr>
        <w:t>25</w:t>
      </w:r>
      <w:r>
        <w:rPr>
          <w:rFonts w:hint="default" w:ascii="Times New Roman" w:hAnsi="Times New Roman" w:eastAsia="仿宋_GB2312" w:cs="Times New Roman"/>
          <w:sz w:val="32"/>
          <w:szCs w:val="32"/>
          <w:highlight w:val="none"/>
          <w:vertAlign w:val="baseline"/>
          <w:lang w:val="en-US" w:eastAsia="zh-CN"/>
        </w:rPr>
        <w:t>日</w:t>
      </w:r>
      <w:r>
        <w:rPr>
          <w:rFonts w:hint="eastAsia" w:ascii="Times New Roman" w:hAnsi="Times New Roman" w:eastAsia="仿宋_GB2312" w:cs="Times New Roman"/>
          <w:sz w:val="32"/>
          <w:szCs w:val="32"/>
          <w:highlight w:val="none"/>
          <w:vertAlign w:val="baseline"/>
          <w:lang w:val="en-US" w:eastAsia="zh-CN"/>
        </w:rPr>
        <w:t>上</w:t>
      </w:r>
      <w:r>
        <w:rPr>
          <w:rFonts w:hint="default" w:ascii="Times New Roman" w:hAnsi="Times New Roman" w:eastAsia="仿宋_GB2312" w:cs="Times New Roman"/>
          <w:sz w:val="32"/>
          <w:szCs w:val="32"/>
          <w:highlight w:val="none"/>
          <w:vertAlign w:val="baseline"/>
          <w:lang w:val="en-US" w:eastAsia="zh-CN"/>
        </w:rPr>
        <w:t>午</w:t>
      </w:r>
      <w:r>
        <w:rPr>
          <w:rFonts w:hint="eastAsia" w:ascii="Times New Roman" w:hAnsi="Times New Roman" w:eastAsia="仿宋_GB2312" w:cs="Times New Roman"/>
          <w:sz w:val="32"/>
          <w:szCs w:val="32"/>
          <w:highlight w:val="none"/>
          <w:vertAlign w:val="baseline"/>
          <w:lang w:val="en-US" w:eastAsia="zh-CN"/>
        </w:rPr>
        <w:t>9</w:t>
      </w:r>
      <w:r>
        <w:rPr>
          <w:rFonts w:hint="default" w:ascii="Times New Roman" w:hAnsi="Times New Roman" w:eastAsia="仿宋_GB2312" w:cs="Times New Roman"/>
          <w:sz w:val="32"/>
          <w:szCs w:val="32"/>
          <w:highlight w:val="none"/>
          <w:vertAlign w:val="baseline"/>
          <w:lang w:val="en-US" w:eastAsia="zh-CN"/>
        </w:rPr>
        <w:t>：00前</w:t>
      </w:r>
    </w:p>
    <w:p w14:paraId="65C941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2.</w:t>
      </w:r>
      <w:r>
        <w:rPr>
          <w:rFonts w:hint="default" w:ascii="Times New Roman" w:hAnsi="Times New Roman" w:eastAsia="仿宋" w:cs="Times New Roman"/>
          <w:b/>
          <w:bCs/>
          <w:sz w:val="32"/>
          <w:szCs w:val="32"/>
          <w:highlight w:val="none"/>
        </w:rPr>
        <w:t>递交地点：</w:t>
      </w:r>
      <w:r>
        <w:rPr>
          <w:rFonts w:hint="eastAsia" w:ascii="Times New Roman" w:hAnsi="Times New Roman" w:eastAsia="仿宋" w:cs="Times New Roman"/>
          <w:sz w:val="32"/>
          <w:szCs w:val="32"/>
          <w:highlight w:val="none"/>
          <w:lang w:val="en-US" w:eastAsia="zh-CN"/>
        </w:rPr>
        <w:t>高新区长江西路2221号高新城发集团209室</w:t>
      </w:r>
    </w:p>
    <w:p w14:paraId="3F2F6A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lang w:val="en-US" w:eastAsia="zh-CN"/>
        </w:rPr>
        <w:t>3.</w:t>
      </w:r>
      <w:r>
        <w:rPr>
          <w:rFonts w:hint="default" w:ascii="Times New Roman" w:hAnsi="Times New Roman" w:eastAsia="仿宋" w:cs="Times New Roman"/>
          <w:b/>
          <w:bCs/>
          <w:sz w:val="32"/>
          <w:szCs w:val="32"/>
          <w:highlight w:val="none"/>
        </w:rPr>
        <w:t>文件要求：</w:t>
      </w:r>
    </w:p>
    <w:p w14:paraId="00812D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（1）供应商响应文件应密封并加盖公章，内容包括但不限于营业执照、无不良信用记录、无重大违法记录声明函、招聘方案、</w:t>
      </w:r>
      <w:r>
        <w:rPr>
          <w:rFonts w:hint="eastAsia" w:ascii="Times New Roman" w:hAnsi="Times New Roman" w:eastAsia="仿宋" w:cs="Times New Roman"/>
          <w:sz w:val="32"/>
          <w:szCs w:val="32"/>
          <w:highlight w:val="none"/>
          <w:lang w:val="en-US" w:eastAsia="zh-CN"/>
        </w:rPr>
        <w:t>报价函</w:t>
      </w:r>
      <w:r>
        <w:rPr>
          <w:rFonts w:hint="default" w:ascii="Times New Roman" w:hAnsi="Times New Roman" w:eastAsia="仿宋" w:cs="Times New Roman"/>
          <w:sz w:val="32"/>
          <w:szCs w:val="32"/>
          <w:highlight w:val="none"/>
          <w:lang w:val="en-US" w:eastAsia="zh-CN"/>
        </w:rPr>
        <w:t>等，具体详见附件响应文件格式。响应文件应由供应商法定代表人或授权代表人签字，若有授权代表人，需提供法定代表人签字的授权书</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以及根据采购需求提供的其他证明资料。</w:t>
      </w:r>
    </w:p>
    <w:p w14:paraId="4A9C62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（2）响应文件和报价函均需加盖投标供应商有效印章，信封口密封并加盖公章。</w:t>
      </w:r>
    </w:p>
    <w:p w14:paraId="1A0F52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（3）本次采购根据质量和服务均能满足采购文件实质性响应要求的原则，采用综合评分法确定最终成交供应商。</w:t>
      </w:r>
    </w:p>
    <w:p w14:paraId="705336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4）供应商所报价格为完成本次招聘采购服务项目内容所发生的人员工资、管理费、交通及通讯费、专家费、场地费、税金及其他风险费用等一切应有费用，成交后采购人不再增加任何额外费用，请各供应商综合考虑风险，谨慎报价。</w:t>
      </w:r>
    </w:p>
    <w:p w14:paraId="260F57ED">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三、询比时间及地点</w:t>
      </w:r>
    </w:p>
    <w:p w14:paraId="2A0152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lang w:val="en-US" w:eastAsia="zh-CN"/>
        </w:rPr>
        <w:t>1.</w:t>
      </w:r>
      <w:r>
        <w:rPr>
          <w:rFonts w:hint="default" w:ascii="Times New Roman" w:hAnsi="Times New Roman" w:eastAsia="仿宋" w:cs="Times New Roman"/>
          <w:b/>
          <w:bCs/>
          <w:sz w:val="32"/>
          <w:szCs w:val="32"/>
          <w:highlight w:val="none"/>
        </w:rPr>
        <w:t>询比时间：</w:t>
      </w:r>
      <w:r>
        <w:rPr>
          <w:rFonts w:hint="default" w:ascii="Times New Roman" w:hAnsi="Times New Roman" w:eastAsia="仿宋" w:cs="Times New Roman"/>
          <w:sz w:val="32"/>
          <w:szCs w:val="32"/>
          <w:highlight w:val="none"/>
        </w:rPr>
        <w:t>2025年</w:t>
      </w:r>
      <w:r>
        <w:rPr>
          <w:rFonts w:hint="eastAsia"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25</w:t>
      </w:r>
      <w:r>
        <w:rPr>
          <w:rFonts w:hint="default" w:ascii="Times New Roman" w:hAnsi="Times New Roman" w:eastAsia="仿宋" w:cs="Times New Roman"/>
          <w:sz w:val="32"/>
          <w:szCs w:val="32"/>
          <w:highlight w:val="none"/>
        </w:rPr>
        <w:t>日</w:t>
      </w:r>
      <w:r>
        <w:rPr>
          <w:rFonts w:hint="eastAsia" w:ascii="Times New Roman" w:hAnsi="Times New Roman" w:eastAsia="仿宋" w:cs="Times New Roman"/>
          <w:sz w:val="32"/>
          <w:szCs w:val="32"/>
          <w:highlight w:val="none"/>
          <w:lang w:val="en-US" w:eastAsia="zh-CN"/>
        </w:rPr>
        <w:t>上午9:30</w:t>
      </w:r>
    </w:p>
    <w:p w14:paraId="0E0DDF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2.</w:t>
      </w:r>
      <w:r>
        <w:rPr>
          <w:rFonts w:hint="default" w:ascii="Times New Roman" w:hAnsi="Times New Roman" w:eastAsia="仿宋" w:cs="Times New Roman"/>
          <w:b/>
          <w:bCs/>
          <w:sz w:val="32"/>
          <w:szCs w:val="32"/>
          <w:highlight w:val="none"/>
        </w:rPr>
        <w:t>询比地点：</w:t>
      </w:r>
      <w:r>
        <w:rPr>
          <w:rFonts w:hint="eastAsia" w:ascii="Times New Roman" w:hAnsi="Times New Roman" w:eastAsia="仿宋" w:cs="Times New Roman"/>
          <w:sz w:val="32"/>
          <w:szCs w:val="32"/>
          <w:highlight w:val="none"/>
          <w:lang w:val="en-US" w:eastAsia="zh-CN"/>
        </w:rPr>
        <w:t>高新区长江西路2221号城发集团209会议室</w:t>
      </w:r>
    </w:p>
    <w:p w14:paraId="5D47C0CA">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四、评审办法</w:t>
      </w:r>
    </w:p>
    <w:p w14:paraId="431020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1.本次采购采用综合评分法，满分为100分，其中技术资信分</w:t>
      </w:r>
      <w:r>
        <w:rPr>
          <w:rFonts w:hint="eastAsia" w:ascii="Times New Roman" w:hAnsi="Times New Roman" w:eastAsia="仿宋" w:cs="Times New Roman"/>
          <w:sz w:val="32"/>
          <w:szCs w:val="32"/>
          <w:highlight w:val="none"/>
          <w:lang w:val="en-US" w:eastAsia="zh-CN"/>
        </w:rPr>
        <w:t>值为</w:t>
      </w:r>
      <w:r>
        <w:rPr>
          <w:rFonts w:hint="default" w:ascii="Times New Roman" w:hAnsi="Times New Roman" w:eastAsia="仿宋" w:cs="Times New Roman"/>
          <w:sz w:val="32"/>
          <w:szCs w:val="32"/>
          <w:highlight w:val="none"/>
          <w:lang w:val="en-US" w:eastAsia="zh-CN"/>
        </w:rPr>
        <w:t>80分，价格分</w:t>
      </w:r>
      <w:r>
        <w:rPr>
          <w:rFonts w:hint="eastAsia" w:ascii="Times New Roman" w:hAnsi="Times New Roman" w:eastAsia="仿宋" w:cs="Times New Roman"/>
          <w:sz w:val="32"/>
          <w:szCs w:val="32"/>
          <w:highlight w:val="none"/>
          <w:lang w:val="en-US" w:eastAsia="zh-CN"/>
        </w:rPr>
        <w:t>值为</w:t>
      </w:r>
      <w:r>
        <w:rPr>
          <w:rFonts w:hint="default" w:ascii="Times New Roman" w:hAnsi="Times New Roman" w:eastAsia="仿宋" w:cs="Times New Roman"/>
          <w:sz w:val="32"/>
          <w:szCs w:val="32"/>
          <w:highlight w:val="none"/>
          <w:lang w:val="en-US" w:eastAsia="zh-CN"/>
        </w:rPr>
        <w:t>20分；</w:t>
      </w:r>
    </w:p>
    <w:p w14:paraId="780F7A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2.技术资信分从服务方案、保密措施、应急方案、供应商业绩、人员配置等方面进行评审，价格分采用低价优先法</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具体综合评审指标详见附件。</w:t>
      </w:r>
    </w:p>
    <w:p w14:paraId="35942B4B">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i w:val="0"/>
          <w:iCs w:val="0"/>
          <w:caps w:val="0"/>
          <w:spacing w:val="0"/>
          <w:sz w:val="32"/>
          <w:szCs w:val="32"/>
          <w:highlight w:val="none"/>
          <w:shd w:val="clear" w:fill="FFFFFF"/>
          <w:lang w:val="en-US" w:eastAsia="zh-CN"/>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五、付款方式</w:t>
      </w:r>
    </w:p>
    <w:p w14:paraId="5290F5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成交后签订合同。</w:t>
      </w:r>
      <w:r>
        <w:rPr>
          <w:rFonts w:hint="eastAsia" w:ascii="Times New Roman" w:hAnsi="Times New Roman" w:eastAsia="仿宋" w:cs="Times New Roman"/>
          <w:sz w:val="32"/>
          <w:szCs w:val="32"/>
          <w:highlight w:val="none"/>
          <w:lang w:val="en-US" w:eastAsia="zh-CN"/>
        </w:rPr>
        <w:t>本次</w:t>
      </w:r>
      <w:r>
        <w:rPr>
          <w:rFonts w:hint="default" w:ascii="Times New Roman" w:hAnsi="Times New Roman" w:eastAsia="仿宋" w:cs="Times New Roman"/>
          <w:sz w:val="32"/>
          <w:szCs w:val="32"/>
          <w:highlight w:val="none"/>
          <w:lang w:val="en-US" w:eastAsia="zh-CN"/>
        </w:rPr>
        <w:t>招聘项目结束后，费用一次性支付。</w:t>
      </w:r>
    </w:p>
    <w:p w14:paraId="6BF33674">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六、联系方式</w:t>
      </w:r>
    </w:p>
    <w:p w14:paraId="230CE4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Times New Roman"/>
          <w:sz w:val="32"/>
          <w:szCs w:val="32"/>
          <w:vertAlign w:val="baseline"/>
          <w:lang w:val="en-US" w:eastAsia="zh-CN"/>
        </w:rPr>
      </w:pPr>
      <w:r>
        <w:rPr>
          <w:rFonts w:hint="default" w:ascii="Times New Roman" w:hAnsi="Times New Roman" w:eastAsia="仿宋" w:cs="Times New Roman"/>
          <w:sz w:val="32"/>
          <w:szCs w:val="32"/>
          <w:highlight w:val="none"/>
          <w:lang w:val="en-US" w:eastAsia="zh-CN"/>
        </w:rPr>
        <w:t>联系人：</w:t>
      </w:r>
      <w:r>
        <w:rPr>
          <w:rFonts w:hint="eastAsia" w:ascii="Times New Roman" w:hAnsi="Times New Roman" w:eastAsia="仿宋" w:cs="Times New Roman"/>
          <w:sz w:val="32"/>
          <w:szCs w:val="32"/>
          <w:highlight w:val="none"/>
          <w:lang w:val="en-US" w:eastAsia="zh-CN"/>
        </w:rPr>
        <w:t xml:space="preserve">刘工  </w:t>
      </w:r>
      <w:r>
        <w:rPr>
          <w:rFonts w:hint="default" w:ascii="Times New Roman" w:hAnsi="Times New Roman" w:eastAsia="仿宋" w:cs="Times New Roman"/>
          <w:sz w:val="32"/>
          <w:szCs w:val="32"/>
          <w:highlight w:val="none"/>
          <w:lang w:val="en-US" w:eastAsia="zh-CN"/>
        </w:rPr>
        <w:t>联系电话：</w:t>
      </w:r>
      <w:r>
        <w:rPr>
          <w:rFonts w:hint="default" w:ascii="Times New Roman" w:hAnsi="Times New Roman" w:eastAsia="仿宋_GB2312" w:cs="Times New Roman"/>
          <w:sz w:val="32"/>
          <w:szCs w:val="32"/>
          <w:vertAlign w:val="baseline"/>
          <w:lang w:val="en-US" w:eastAsia="zh-CN"/>
        </w:rPr>
        <w:t xml:space="preserve"> 0551-</w:t>
      </w:r>
      <w:r>
        <w:rPr>
          <w:rFonts w:hint="eastAsia" w:ascii="Times New Roman" w:hAnsi="Times New Roman" w:eastAsia="仿宋_GB2312" w:cs="Times New Roman"/>
          <w:sz w:val="32"/>
          <w:szCs w:val="32"/>
          <w:vertAlign w:val="baseline"/>
          <w:lang w:val="en-US" w:eastAsia="zh-CN"/>
        </w:rPr>
        <w:t>65322287</w:t>
      </w:r>
    </w:p>
    <w:p w14:paraId="388044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Times New Roman"/>
          <w:sz w:val="32"/>
          <w:szCs w:val="32"/>
          <w:vertAlign w:val="baseline"/>
          <w:lang w:val="en-US" w:eastAsia="zh-CN"/>
        </w:rPr>
      </w:pPr>
    </w:p>
    <w:p w14:paraId="1610A6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z w:val="32"/>
          <w:szCs w:val="32"/>
          <w:vertAlign w:val="baseline"/>
          <w:lang w:val="en-US" w:eastAsia="zh-CN"/>
        </w:rPr>
      </w:pPr>
    </w:p>
    <w:p w14:paraId="044317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附件：1.响应文件格式</w:t>
      </w:r>
    </w:p>
    <w:p w14:paraId="1B3FEA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1600" w:firstLineChars="5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val="en-US" w:eastAsia="zh-CN"/>
        </w:rPr>
        <w:t>综合评审指标</w:t>
      </w:r>
    </w:p>
    <w:p w14:paraId="4D47BB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1600" w:firstLineChars="5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3.采购需求</w:t>
      </w:r>
    </w:p>
    <w:p w14:paraId="6D517A1C">
      <w:pPr>
        <w:pStyle w:val="2"/>
        <w:rPr>
          <w:rFonts w:hint="default"/>
          <w:lang w:val="en-US" w:eastAsia="zh-CN"/>
        </w:rPr>
      </w:pPr>
    </w:p>
    <w:p w14:paraId="729A5B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right"/>
        <w:textAlignment w:val="auto"/>
        <w:rPr>
          <w:rFonts w:hint="default" w:ascii="Times New Roman" w:hAnsi="Times New Roman" w:eastAsia="仿宋" w:cs="Times New Roman"/>
          <w:sz w:val="32"/>
          <w:szCs w:val="32"/>
          <w:highlight w:val="none"/>
          <w:lang w:val="en-US" w:eastAsia="zh-CN"/>
        </w:rPr>
      </w:pPr>
    </w:p>
    <w:p w14:paraId="3BE3D957">
      <w:pPr>
        <w:pStyle w:val="2"/>
        <w:rPr>
          <w:rFonts w:hint="default"/>
          <w:lang w:val="en-US" w:eastAsia="zh-CN"/>
        </w:rPr>
      </w:pPr>
    </w:p>
    <w:p w14:paraId="7AD5D8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right"/>
        <w:textAlignment w:val="auto"/>
        <w:rPr>
          <w:rFonts w:hint="default" w:ascii="Times New Roman" w:hAnsi="Times New Roman" w:eastAsia="仿宋" w:cs="Times New Roman"/>
          <w:sz w:val="32"/>
          <w:szCs w:val="32"/>
          <w:highlight w:val="none"/>
          <w:lang w:val="en-US" w:eastAsia="zh-CN"/>
        </w:rPr>
      </w:pPr>
    </w:p>
    <w:p w14:paraId="778C28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righ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vertAlign w:val="baseline"/>
          <w:lang w:val="en-US" w:eastAsia="zh-CN"/>
        </w:rPr>
        <w:t>合肥高新</w:t>
      </w:r>
      <w:r>
        <w:rPr>
          <w:rFonts w:hint="eastAsia" w:ascii="Times New Roman" w:hAnsi="Times New Roman" w:eastAsia="仿宋_GB2312" w:cs="Times New Roman"/>
          <w:sz w:val="32"/>
          <w:szCs w:val="32"/>
          <w:vertAlign w:val="baseline"/>
          <w:lang w:val="en-US" w:eastAsia="zh-CN"/>
        </w:rPr>
        <w:t>城市发展集团有限公司</w:t>
      </w:r>
    </w:p>
    <w:p w14:paraId="56C22D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2025年</w:t>
      </w:r>
      <w:r>
        <w:rPr>
          <w:rFonts w:hint="eastAsia"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lang w:val="en-US" w:eastAsia="zh-CN"/>
        </w:rPr>
        <w:t>月</w:t>
      </w:r>
      <w:r>
        <w:rPr>
          <w:rFonts w:hint="eastAsia" w:ascii="Times New Roman" w:hAnsi="Times New Roman" w:eastAsia="仿宋" w:cs="Times New Roman"/>
          <w:sz w:val="32"/>
          <w:szCs w:val="32"/>
          <w:highlight w:val="none"/>
          <w:lang w:val="en-US" w:eastAsia="zh-CN"/>
        </w:rPr>
        <w:t>18</w:t>
      </w:r>
      <w:r>
        <w:rPr>
          <w:rFonts w:hint="default" w:ascii="Times New Roman" w:hAnsi="Times New Roman" w:eastAsia="仿宋" w:cs="Times New Roman"/>
          <w:sz w:val="32"/>
          <w:szCs w:val="32"/>
          <w:highlight w:val="none"/>
          <w:lang w:val="en-US" w:eastAsia="zh-CN"/>
        </w:rPr>
        <w:t>日</w:t>
      </w:r>
    </w:p>
    <w:p w14:paraId="7BAF2449">
      <w:pPr>
        <w:keepNext w:val="0"/>
        <w:keepLines w:val="0"/>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宋体" w:cs="Times New Roman"/>
          <w:sz w:val="24"/>
          <w:szCs w:val="32"/>
          <w:highlight w:val="none"/>
          <w:lang w:val="en-US" w:eastAsia="zh-CN"/>
        </w:rPr>
      </w:pPr>
      <w:r>
        <w:rPr>
          <w:rFonts w:hint="default" w:ascii="Times New Roman" w:hAnsi="Times New Roman" w:eastAsia="宋体" w:cs="Times New Roman"/>
          <w:sz w:val="24"/>
          <w:szCs w:val="32"/>
          <w:highlight w:val="none"/>
          <w:lang w:val="en-US" w:eastAsia="zh-CN"/>
        </w:rPr>
        <w:br w:type="page"/>
      </w:r>
    </w:p>
    <w:p w14:paraId="550A77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附件一：</w:t>
      </w:r>
      <w:r>
        <w:rPr>
          <w:rFonts w:hint="default" w:ascii="Times New Roman" w:hAnsi="Times New Roman" w:eastAsia="黑体" w:cs="Times New Roman"/>
          <w:sz w:val="32"/>
          <w:szCs w:val="32"/>
          <w:highlight w:val="none"/>
          <w:lang w:val="en-US" w:eastAsia="zh-CN"/>
        </w:rPr>
        <w:t>响应文件格式：</w:t>
      </w:r>
    </w:p>
    <w:p w14:paraId="41D7A4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left"/>
        <w:textAlignment w:val="auto"/>
        <w:rPr>
          <w:rFonts w:hint="default" w:ascii="Times New Roman" w:hAnsi="Times New Roman" w:eastAsia="宋体" w:cs="Times New Roman"/>
          <w:sz w:val="24"/>
          <w:szCs w:val="32"/>
          <w:highlight w:val="none"/>
          <w:lang w:val="en-US" w:eastAsia="zh-CN"/>
        </w:rPr>
      </w:pPr>
    </w:p>
    <w:p w14:paraId="599399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lang w:val="en-US" w:eastAsia="zh-CN"/>
        </w:rPr>
        <w:t>高新</w:t>
      </w:r>
      <w:r>
        <w:rPr>
          <w:rFonts w:hint="eastAsia" w:ascii="Times New Roman" w:hAnsi="Times New Roman" w:eastAsia="方正小标宋简体" w:cs="Times New Roman"/>
          <w:sz w:val="36"/>
          <w:szCs w:val="36"/>
          <w:highlight w:val="none"/>
          <w:lang w:val="en-US" w:eastAsia="zh-CN"/>
        </w:rPr>
        <w:t>城发</w:t>
      </w:r>
      <w:r>
        <w:rPr>
          <w:rFonts w:hint="default" w:ascii="Times New Roman" w:hAnsi="Times New Roman" w:eastAsia="方正小标宋简体" w:cs="Times New Roman"/>
          <w:sz w:val="36"/>
          <w:szCs w:val="36"/>
          <w:highlight w:val="none"/>
          <w:lang w:val="en-US" w:eastAsia="zh-CN"/>
        </w:rPr>
        <w:t>集团下属子公司招聘服务</w:t>
      </w:r>
    </w:p>
    <w:p w14:paraId="55A0B4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80" w:firstLineChars="200"/>
        <w:jc w:val="center"/>
        <w:textAlignment w:val="auto"/>
        <w:rPr>
          <w:rFonts w:hint="default" w:ascii="Times New Roman" w:hAnsi="Times New Roman" w:eastAsia="方正小标宋简体" w:cs="Times New Roman"/>
          <w:sz w:val="44"/>
          <w:szCs w:val="44"/>
          <w:highlight w:val="none"/>
          <w:lang w:val="en-US" w:eastAsia="zh-CN"/>
        </w:rPr>
      </w:pPr>
    </w:p>
    <w:p w14:paraId="4BB923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1680" w:firstLineChars="200"/>
        <w:jc w:val="center"/>
        <w:textAlignment w:val="auto"/>
        <w:rPr>
          <w:rFonts w:hint="default" w:ascii="Times New Roman" w:hAnsi="Times New Roman" w:eastAsia="方正小标宋简体" w:cs="Times New Roman"/>
          <w:sz w:val="84"/>
          <w:szCs w:val="84"/>
          <w:highlight w:val="none"/>
          <w:lang w:val="en-US" w:eastAsia="zh-CN"/>
        </w:rPr>
      </w:pPr>
    </w:p>
    <w:p w14:paraId="77AB6C0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textAlignment w:val="auto"/>
        <w:rPr>
          <w:rFonts w:hint="default" w:ascii="Times New Roman" w:hAnsi="Times New Roman" w:eastAsia="方正小标宋简体" w:cs="Times New Roman"/>
          <w:sz w:val="84"/>
          <w:szCs w:val="84"/>
          <w:highlight w:val="none"/>
          <w:lang w:val="en-US" w:eastAsia="zh-CN"/>
        </w:rPr>
      </w:pPr>
      <w:r>
        <w:rPr>
          <w:rFonts w:hint="default" w:ascii="Times New Roman" w:hAnsi="Times New Roman" w:eastAsia="方正小标宋简体" w:cs="Times New Roman"/>
          <w:sz w:val="84"/>
          <w:szCs w:val="84"/>
          <w:highlight w:val="none"/>
          <w:lang w:val="en-US" w:eastAsia="zh-CN"/>
        </w:rPr>
        <w:t>响</w:t>
      </w:r>
    </w:p>
    <w:p w14:paraId="3661477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textAlignment w:val="auto"/>
        <w:rPr>
          <w:rFonts w:hint="default" w:ascii="Times New Roman" w:hAnsi="Times New Roman" w:eastAsia="方正小标宋简体" w:cs="Times New Roman"/>
          <w:sz w:val="84"/>
          <w:szCs w:val="84"/>
          <w:highlight w:val="none"/>
          <w:lang w:val="en-US" w:eastAsia="zh-CN"/>
        </w:rPr>
      </w:pPr>
      <w:r>
        <w:rPr>
          <w:rFonts w:hint="default" w:ascii="Times New Roman" w:hAnsi="Times New Roman" w:eastAsia="方正小标宋简体" w:cs="Times New Roman"/>
          <w:sz w:val="84"/>
          <w:szCs w:val="84"/>
          <w:highlight w:val="none"/>
          <w:lang w:val="en-US" w:eastAsia="zh-CN"/>
        </w:rPr>
        <w:t>应</w:t>
      </w:r>
    </w:p>
    <w:p w14:paraId="7237748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textAlignment w:val="auto"/>
        <w:rPr>
          <w:rFonts w:hint="default" w:ascii="Times New Roman" w:hAnsi="Times New Roman" w:eastAsia="方正小标宋简体" w:cs="Times New Roman"/>
          <w:sz w:val="84"/>
          <w:szCs w:val="84"/>
          <w:highlight w:val="none"/>
          <w:lang w:val="en-US" w:eastAsia="zh-CN"/>
        </w:rPr>
      </w:pPr>
      <w:r>
        <w:rPr>
          <w:rFonts w:hint="default" w:ascii="Times New Roman" w:hAnsi="Times New Roman" w:eastAsia="方正小标宋简体" w:cs="Times New Roman"/>
          <w:sz w:val="84"/>
          <w:szCs w:val="84"/>
          <w:highlight w:val="none"/>
          <w:lang w:val="en-US" w:eastAsia="zh-CN"/>
        </w:rPr>
        <w:t>文</w:t>
      </w:r>
    </w:p>
    <w:p w14:paraId="27AD9EF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textAlignment w:val="auto"/>
        <w:rPr>
          <w:rFonts w:hint="default" w:ascii="Times New Roman" w:hAnsi="Times New Roman" w:eastAsia="方正小标宋简体" w:cs="Times New Roman"/>
          <w:sz w:val="84"/>
          <w:szCs w:val="84"/>
          <w:highlight w:val="none"/>
          <w:lang w:val="en-US" w:eastAsia="zh-CN"/>
        </w:rPr>
      </w:pPr>
      <w:r>
        <w:rPr>
          <w:rFonts w:hint="default" w:ascii="Times New Roman" w:hAnsi="Times New Roman" w:eastAsia="方正小标宋简体" w:cs="Times New Roman"/>
          <w:sz w:val="84"/>
          <w:szCs w:val="84"/>
          <w:highlight w:val="none"/>
          <w:lang w:val="en-US" w:eastAsia="zh-CN"/>
        </w:rPr>
        <w:t>件</w:t>
      </w:r>
    </w:p>
    <w:p w14:paraId="674245CB">
      <w:pPr>
        <w:keepNext w:val="0"/>
        <w:keepLines w:val="0"/>
        <w:pageBreakBefore w:val="0"/>
        <w:widowControl w:val="0"/>
        <w:tabs>
          <w:tab w:val="left" w:pos="1260"/>
        </w:tabs>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ab/>
      </w:r>
    </w:p>
    <w:p w14:paraId="4BA883FB">
      <w:pPr>
        <w:pStyle w:val="5"/>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textAlignment w:val="auto"/>
        <w:rPr>
          <w:rFonts w:hint="default" w:ascii="Times New Roman" w:hAnsi="Times New Roman" w:eastAsia="仿宋_GB2312" w:cs="Times New Roman"/>
          <w:sz w:val="32"/>
          <w:szCs w:val="32"/>
          <w:highlight w:val="none"/>
          <w:lang w:val="en-US" w:eastAsia="zh-CN"/>
        </w:rPr>
      </w:pPr>
    </w:p>
    <w:p w14:paraId="7015A6FD">
      <w:pPr>
        <w:keepNext w:val="0"/>
        <w:keepLines w:val="0"/>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仿宋_GB2312" w:cs="Times New Roman"/>
          <w:sz w:val="32"/>
          <w:szCs w:val="32"/>
          <w:highlight w:val="none"/>
          <w:lang w:val="en-US" w:eastAsia="zh-CN"/>
        </w:rPr>
      </w:pPr>
    </w:p>
    <w:p w14:paraId="7185C349">
      <w:pPr>
        <w:keepNext w:val="0"/>
        <w:keepLines w:val="0"/>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cs="Times New Roman"/>
          <w:highlight w:val="none"/>
          <w:lang w:val="en-US" w:eastAsia="zh-CN"/>
        </w:rPr>
      </w:pPr>
    </w:p>
    <w:p w14:paraId="2D738FDD">
      <w:pPr>
        <w:keepNext w:val="0"/>
        <w:keepLines w:val="0"/>
        <w:pageBreakBefore w:val="0"/>
        <w:widowControl w:val="0"/>
        <w:tabs>
          <w:tab w:val="left" w:pos="1260"/>
        </w:tabs>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ab/>
      </w:r>
      <w:r>
        <w:rPr>
          <w:rFonts w:hint="default" w:ascii="Times New Roman" w:hAnsi="Times New Roman" w:eastAsia="仿宋_GB2312" w:cs="Times New Roman"/>
          <w:sz w:val="32"/>
          <w:szCs w:val="32"/>
          <w:highlight w:val="none"/>
          <w:lang w:val="en-US" w:eastAsia="zh-CN"/>
        </w:rPr>
        <w:t>服务商（盖章）：</w:t>
      </w:r>
      <w:r>
        <w:rPr>
          <w:rFonts w:hint="default" w:ascii="Times New Roman" w:hAnsi="Times New Roman" w:eastAsia="仿宋_GB2312" w:cs="Times New Roman"/>
          <w:sz w:val="32"/>
          <w:szCs w:val="32"/>
          <w:highlight w:val="none"/>
          <w:u w:val="single"/>
          <w:lang w:val="en-US" w:eastAsia="zh-CN"/>
        </w:rPr>
        <w:t xml:space="preserve">                        </w:t>
      </w:r>
    </w:p>
    <w:p w14:paraId="272543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514F2CC2">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br w:type="page"/>
      </w:r>
    </w:p>
    <w:p w14:paraId="77E85F23">
      <w:pPr>
        <w:keepNext w:val="0"/>
        <w:keepLines w:val="0"/>
        <w:pageBreakBefore w:val="0"/>
        <w:widowControl w:val="0"/>
        <w:kinsoku/>
        <w:wordWrap/>
        <w:overflowPunct/>
        <w:topLinePunct w:val="0"/>
        <w:autoSpaceDE/>
        <w:autoSpaceDN/>
        <w:bidi w:val="0"/>
        <w:adjustRightInd/>
        <w:snapToGrid/>
        <w:spacing w:beforeAutospacing="0" w:after="318" w:afterLines="100" w:afterAutospacing="0" w:line="560" w:lineRule="exact"/>
        <w:ind w:right="0"/>
        <w:jc w:val="center"/>
        <w:textAlignment w:val="auto"/>
        <w:outlineLvl w:val="9"/>
        <w:rPr>
          <w:rFonts w:hint="eastAsia" w:ascii="黑体" w:hAnsi="黑体" w:eastAsia="黑体" w:cs="黑体"/>
          <w:b w:val="0"/>
          <w:bCs w:val="0"/>
          <w:sz w:val="36"/>
          <w:szCs w:val="36"/>
          <w:u w:val="none"/>
          <w:lang w:val="en-US" w:eastAsia="zh-CN"/>
        </w:rPr>
      </w:pPr>
      <w:r>
        <w:rPr>
          <w:rFonts w:hint="eastAsia" w:ascii="黑体" w:hAnsi="黑体" w:eastAsia="黑体" w:cs="黑体"/>
          <w:b w:val="0"/>
          <w:bCs w:val="0"/>
          <w:sz w:val="36"/>
          <w:szCs w:val="36"/>
          <w:u w:val="none"/>
          <w:lang w:val="en-US" w:eastAsia="zh-CN"/>
        </w:rPr>
        <w:t>投标文件资料目录</w:t>
      </w:r>
    </w:p>
    <w:tbl>
      <w:tblPr>
        <w:tblStyle w:val="9"/>
        <w:tblW w:w="9054"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1"/>
        <w:gridCol w:w="1583"/>
        <w:gridCol w:w="4237"/>
      </w:tblGrid>
      <w:tr w14:paraId="2898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93" w:type="dxa"/>
            <w:tcBorders>
              <w:bottom w:val="single" w:color="auto" w:sz="4" w:space="0"/>
            </w:tcBorders>
            <w:noWrap w:val="0"/>
            <w:vAlign w:val="center"/>
          </w:tcPr>
          <w:p w14:paraId="2361DAD6">
            <w:pPr>
              <w:pageBreakBefore w:val="0"/>
              <w:kinsoku/>
              <w:wordWrap/>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auto"/>
                <w:kern w:val="2"/>
                <w:sz w:val="28"/>
                <w:szCs w:val="28"/>
                <w:highlight w:val="none"/>
                <w:lang w:val="en-US" w:eastAsia="zh-CN" w:bidi="ar-SA"/>
              </w:rPr>
              <w:t>序号</w:t>
            </w:r>
          </w:p>
        </w:tc>
        <w:tc>
          <w:tcPr>
            <w:tcW w:w="2241" w:type="dxa"/>
            <w:tcBorders>
              <w:bottom w:val="single" w:color="auto" w:sz="4" w:space="0"/>
            </w:tcBorders>
            <w:noWrap w:val="0"/>
            <w:vAlign w:val="center"/>
          </w:tcPr>
          <w:p w14:paraId="0DB02116">
            <w:pPr>
              <w:pageBreakBefore w:val="0"/>
              <w:widowControl w:val="0"/>
              <w:pBdr>
                <w:bottom w:val="none" w:color="auto" w:sz="0" w:space="0"/>
              </w:pBdr>
              <w:kinsoku/>
              <w:wordWrap/>
              <w:overflowPunct/>
              <w:topLinePunct w:val="0"/>
              <w:autoSpaceDE/>
              <w:autoSpaceDN/>
              <w:bidi w:val="0"/>
              <w:adjustRightInd/>
              <w:snapToGrid/>
              <w:spacing w:before="10" w:beforeAutospacing="0" w:afterAutospacing="0" w:line="240" w:lineRule="auto"/>
              <w:ind w:left="0" w:leftChars="0" w:right="0" w:firstLine="562" w:firstLineChars="200"/>
              <w:jc w:val="lef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指标名称</w:t>
            </w:r>
          </w:p>
        </w:tc>
        <w:tc>
          <w:tcPr>
            <w:tcW w:w="1583" w:type="dxa"/>
            <w:tcBorders>
              <w:bottom w:val="single" w:color="auto" w:sz="4" w:space="0"/>
            </w:tcBorders>
            <w:noWrap w:val="0"/>
            <w:vAlign w:val="center"/>
          </w:tcPr>
          <w:p w14:paraId="7ACA4D3B">
            <w:pPr>
              <w:pageBreakBefore w:val="0"/>
              <w:kinsoku/>
              <w:wordWrap/>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指标要求</w:t>
            </w:r>
          </w:p>
        </w:tc>
        <w:tc>
          <w:tcPr>
            <w:tcW w:w="4237" w:type="dxa"/>
            <w:tcBorders>
              <w:bottom w:val="single" w:color="auto" w:sz="4" w:space="0"/>
            </w:tcBorders>
            <w:noWrap w:val="0"/>
            <w:vAlign w:val="center"/>
          </w:tcPr>
          <w:p w14:paraId="4C65ED79">
            <w:pPr>
              <w:pageBreakBefore w:val="0"/>
              <w:kinsoku/>
              <w:wordWrap/>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响应文件格式及提交资料要求</w:t>
            </w:r>
          </w:p>
        </w:tc>
      </w:tr>
      <w:tr w14:paraId="32A3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4" w:hRule="atLeast"/>
        </w:trPr>
        <w:tc>
          <w:tcPr>
            <w:tcW w:w="993" w:type="dxa"/>
            <w:tcBorders>
              <w:bottom w:val="single" w:color="auto" w:sz="4" w:space="0"/>
            </w:tcBorders>
            <w:noWrap w:val="0"/>
            <w:vAlign w:val="center"/>
          </w:tcPr>
          <w:p w14:paraId="1FF0669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2241" w:type="dxa"/>
            <w:tcBorders>
              <w:bottom w:val="single" w:color="auto" w:sz="4" w:space="0"/>
            </w:tcBorders>
            <w:noWrap w:val="0"/>
            <w:vAlign w:val="center"/>
          </w:tcPr>
          <w:p w14:paraId="230C1798">
            <w:pPr>
              <w:pageBreakBefore w:val="0"/>
              <w:kinsoku/>
              <w:wordWrap/>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营业执照或事业单位法人证书</w:t>
            </w:r>
          </w:p>
        </w:tc>
        <w:tc>
          <w:tcPr>
            <w:tcW w:w="1583" w:type="dxa"/>
            <w:tcBorders>
              <w:bottom w:val="single" w:color="auto" w:sz="4" w:space="0"/>
            </w:tcBorders>
            <w:noWrap w:val="0"/>
            <w:vAlign w:val="center"/>
          </w:tcPr>
          <w:p w14:paraId="62C64637">
            <w:pPr>
              <w:pageBreakBefore w:val="0"/>
              <w:kinsoku/>
              <w:wordWrap/>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合法有效</w:t>
            </w:r>
          </w:p>
        </w:tc>
        <w:tc>
          <w:tcPr>
            <w:tcW w:w="4237" w:type="dxa"/>
            <w:tcBorders>
              <w:bottom w:val="single" w:color="auto" w:sz="4" w:space="0"/>
            </w:tcBorders>
            <w:noWrap w:val="0"/>
            <w:vAlign w:val="center"/>
          </w:tcPr>
          <w:p w14:paraId="6F87511D">
            <w:pPr>
              <w:pageBreakBefore w:val="0"/>
              <w:kinsoku/>
              <w:wordWrap/>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提供有效的营业执照（或事业单位法人证书）的</w:t>
            </w:r>
            <w:r>
              <w:rPr>
                <w:rFonts w:hint="eastAsia" w:ascii="仿宋_GB2312" w:hAnsi="仿宋_GB2312" w:eastAsia="仿宋_GB2312" w:cs="仿宋_GB2312"/>
                <w:color w:val="auto"/>
                <w:sz w:val="28"/>
                <w:szCs w:val="28"/>
                <w:highlight w:val="none"/>
                <w:lang w:val="en-US" w:eastAsia="zh-CN"/>
              </w:rPr>
              <w:t>复印件</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highlight w:val="none"/>
              </w:rPr>
              <w:t>应完整的体现出营业执照（或事业单位法人证书）的全部内容。</w:t>
            </w:r>
          </w:p>
        </w:tc>
      </w:tr>
      <w:tr w14:paraId="4485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993" w:type="dxa"/>
            <w:tcBorders>
              <w:bottom w:val="single" w:color="auto" w:sz="4" w:space="0"/>
            </w:tcBorders>
            <w:noWrap w:val="0"/>
            <w:vAlign w:val="center"/>
          </w:tcPr>
          <w:p w14:paraId="6B6E36D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2241" w:type="dxa"/>
            <w:tcBorders>
              <w:bottom w:val="single" w:color="auto" w:sz="4" w:space="0"/>
            </w:tcBorders>
            <w:noWrap w:val="0"/>
            <w:vAlign w:val="center"/>
          </w:tcPr>
          <w:p w14:paraId="163B0529">
            <w:pPr>
              <w:pageBreakBefore w:val="0"/>
              <w:kinsoku/>
              <w:wordWrap/>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投标供应商资格</w:t>
            </w:r>
          </w:p>
        </w:tc>
        <w:tc>
          <w:tcPr>
            <w:tcW w:w="1583" w:type="dxa"/>
            <w:tcBorders>
              <w:bottom w:val="single" w:color="auto" w:sz="4" w:space="0"/>
            </w:tcBorders>
            <w:noWrap w:val="0"/>
            <w:vAlign w:val="center"/>
          </w:tcPr>
          <w:p w14:paraId="50455A08">
            <w:pPr>
              <w:pageBreakBefore w:val="0"/>
              <w:kinsoku/>
              <w:wordWrap/>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符合文件要求</w:t>
            </w:r>
          </w:p>
        </w:tc>
        <w:tc>
          <w:tcPr>
            <w:tcW w:w="4237" w:type="dxa"/>
            <w:tcBorders>
              <w:bottom w:val="single" w:color="auto" w:sz="4" w:space="0"/>
            </w:tcBorders>
            <w:noWrap w:val="0"/>
            <w:vAlign w:val="center"/>
          </w:tcPr>
          <w:p w14:paraId="7B4463B8">
            <w:pPr>
              <w:pageBreakBefore w:val="0"/>
              <w:kinsoku/>
              <w:wordWrap/>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详见附件“资质要求”</w:t>
            </w:r>
          </w:p>
        </w:tc>
      </w:tr>
      <w:tr w14:paraId="72ED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993" w:type="dxa"/>
            <w:tcBorders>
              <w:bottom w:val="single" w:color="auto" w:sz="4" w:space="0"/>
            </w:tcBorders>
            <w:noWrap w:val="0"/>
            <w:vAlign w:val="center"/>
          </w:tcPr>
          <w:p w14:paraId="0D051A1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p>
        </w:tc>
        <w:tc>
          <w:tcPr>
            <w:tcW w:w="2241" w:type="dxa"/>
            <w:tcBorders>
              <w:bottom w:val="single" w:color="auto" w:sz="4" w:space="0"/>
            </w:tcBorders>
            <w:noWrap w:val="0"/>
            <w:vAlign w:val="center"/>
          </w:tcPr>
          <w:p w14:paraId="49213DA4">
            <w:pPr>
              <w:pageBreakBefore w:val="0"/>
              <w:widowControl w:val="0"/>
              <w:pBdr>
                <w:bottom w:val="none" w:color="auto" w:sz="0" w:space="0"/>
              </w:pBdr>
              <w:kinsoku/>
              <w:wordWrap/>
              <w:overflowPunct/>
              <w:topLinePunct w:val="0"/>
              <w:autoSpaceDE/>
              <w:autoSpaceDN/>
              <w:bidi w:val="0"/>
              <w:adjustRightInd/>
              <w:snapToGrid/>
              <w:spacing w:before="10" w:beforeAutospacing="0" w:afterAutospacing="0" w:line="240" w:lineRule="auto"/>
              <w:ind w:right="0"/>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报价表</w:t>
            </w:r>
          </w:p>
        </w:tc>
        <w:tc>
          <w:tcPr>
            <w:tcW w:w="1583" w:type="dxa"/>
            <w:tcBorders>
              <w:bottom w:val="single" w:color="auto" w:sz="4" w:space="0"/>
            </w:tcBorders>
            <w:noWrap w:val="0"/>
            <w:vAlign w:val="center"/>
          </w:tcPr>
          <w:p w14:paraId="2ED9E48F">
            <w:pPr>
              <w:pageBreakBefore w:val="0"/>
              <w:kinsoku/>
              <w:wordWrap/>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符合文件要求</w:t>
            </w:r>
          </w:p>
        </w:tc>
        <w:tc>
          <w:tcPr>
            <w:tcW w:w="4237" w:type="dxa"/>
            <w:tcBorders>
              <w:bottom w:val="single" w:color="auto" w:sz="4" w:space="0"/>
            </w:tcBorders>
            <w:noWrap w:val="0"/>
            <w:vAlign w:val="center"/>
          </w:tcPr>
          <w:p w14:paraId="7E5FE619">
            <w:pPr>
              <w:pageBreakBefore w:val="0"/>
              <w:kinsoku/>
              <w:wordWrap/>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详见</w:t>
            </w:r>
            <w:r>
              <w:rPr>
                <w:rFonts w:hint="eastAsia" w:ascii="仿宋_GB2312" w:hAnsi="仿宋_GB2312" w:eastAsia="仿宋_GB2312" w:cs="仿宋_GB2312"/>
                <w:color w:val="auto"/>
                <w:sz w:val="28"/>
                <w:szCs w:val="28"/>
                <w:highlight w:val="none"/>
                <w:lang w:val="en-US" w:eastAsia="zh-CN"/>
              </w:rPr>
              <w:t>附件</w:t>
            </w:r>
            <w:r>
              <w:rPr>
                <w:rFonts w:hint="eastAsia" w:ascii="仿宋_GB2312" w:hAnsi="仿宋_GB2312" w:eastAsia="仿宋_GB2312" w:cs="仿宋_GB2312"/>
                <w:color w:val="auto"/>
                <w:sz w:val="28"/>
                <w:szCs w:val="28"/>
                <w:highlight w:val="none"/>
              </w:rPr>
              <w:t>“报价表”</w:t>
            </w:r>
          </w:p>
        </w:tc>
      </w:tr>
      <w:tr w14:paraId="6227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993" w:type="dxa"/>
            <w:noWrap w:val="0"/>
            <w:vAlign w:val="center"/>
          </w:tcPr>
          <w:p w14:paraId="357F0CD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p>
        </w:tc>
        <w:tc>
          <w:tcPr>
            <w:tcW w:w="2241" w:type="dxa"/>
            <w:noWrap w:val="0"/>
            <w:vAlign w:val="center"/>
          </w:tcPr>
          <w:p w14:paraId="076DDE30">
            <w:pPr>
              <w:pageBreakBefore w:val="0"/>
              <w:kinsoku/>
              <w:wordWrap/>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响应函</w:t>
            </w:r>
          </w:p>
        </w:tc>
        <w:tc>
          <w:tcPr>
            <w:tcW w:w="1583" w:type="dxa"/>
            <w:noWrap w:val="0"/>
            <w:vAlign w:val="center"/>
          </w:tcPr>
          <w:p w14:paraId="10926786">
            <w:pPr>
              <w:pageBreakBefore w:val="0"/>
              <w:kinsoku/>
              <w:wordWrap/>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符合文件要求</w:t>
            </w:r>
          </w:p>
        </w:tc>
        <w:tc>
          <w:tcPr>
            <w:tcW w:w="4237" w:type="dxa"/>
            <w:noWrap w:val="0"/>
            <w:vAlign w:val="center"/>
          </w:tcPr>
          <w:p w14:paraId="4AA41F6B">
            <w:pPr>
              <w:pageBreakBefore w:val="0"/>
              <w:kinsoku/>
              <w:wordWrap/>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详见</w:t>
            </w:r>
            <w:r>
              <w:rPr>
                <w:rFonts w:hint="eastAsia" w:ascii="仿宋_GB2312" w:hAnsi="仿宋_GB2312" w:eastAsia="仿宋_GB2312" w:cs="仿宋_GB2312"/>
                <w:color w:val="auto"/>
                <w:sz w:val="28"/>
                <w:szCs w:val="28"/>
                <w:highlight w:val="none"/>
                <w:lang w:val="en-US" w:eastAsia="zh-CN"/>
              </w:rPr>
              <w:t>附件</w:t>
            </w:r>
            <w:r>
              <w:rPr>
                <w:rFonts w:hint="eastAsia" w:ascii="仿宋_GB2312" w:hAnsi="仿宋_GB2312" w:eastAsia="仿宋_GB2312" w:cs="仿宋_GB2312"/>
                <w:color w:val="auto"/>
                <w:sz w:val="28"/>
                <w:szCs w:val="28"/>
                <w:highlight w:val="none"/>
              </w:rPr>
              <w:t>“响应函”</w:t>
            </w:r>
          </w:p>
        </w:tc>
      </w:tr>
      <w:tr w14:paraId="2F7C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993" w:type="dxa"/>
            <w:noWrap w:val="0"/>
            <w:vAlign w:val="center"/>
          </w:tcPr>
          <w:p w14:paraId="50F5103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p>
        </w:tc>
        <w:tc>
          <w:tcPr>
            <w:tcW w:w="2241" w:type="dxa"/>
            <w:noWrap w:val="0"/>
            <w:vAlign w:val="center"/>
          </w:tcPr>
          <w:p w14:paraId="4E7A7577">
            <w:pPr>
              <w:pageBreakBefore w:val="0"/>
              <w:kinsoku/>
              <w:wordWrap/>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授权书</w:t>
            </w:r>
          </w:p>
        </w:tc>
        <w:tc>
          <w:tcPr>
            <w:tcW w:w="1583" w:type="dxa"/>
            <w:noWrap w:val="0"/>
            <w:vAlign w:val="center"/>
          </w:tcPr>
          <w:p w14:paraId="0ABEBA8E">
            <w:pPr>
              <w:pageBreakBefore w:val="0"/>
              <w:kinsoku/>
              <w:wordWrap/>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符合文件要求</w:t>
            </w:r>
          </w:p>
        </w:tc>
        <w:tc>
          <w:tcPr>
            <w:tcW w:w="4237" w:type="dxa"/>
            <w:noWrap w:val="0"/>
            <w:vAlign w:val="center"/>
          </w:tcPr>
          <w:p w14:paraId="4C0CDA11">
            <w:pPr>
              <w:pageBreakBefore w:val="0"/>
              <w:kinsoku/>
              <w:wordWrap/>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详见</w:t>
            </w:r>
            <w:r>
              <w:rPr>
                <w:rFonts w:hint="eastAsia" w:ascii="仿宋_GB2312" w:hAnsi="仿宋_GB2312" w:eastAsia="仿宋_GB2312" w:cs="仿宋_GB2312"/>
                <w:color w:val="auto"/>
                <w:sz w:val="28"/>
                <w:szCs w:val="28"/>
                <w:highlight w:val="none"/>
                <w:lang w:val="en-US" w:eastAsia="zh-CN"/>
              </w:rPr>
              <w:t>附件</w:t>
            </w:r>
            <w:r>
              <w:rPr>
                <w:rFonts w:hint="eastAsia" w:ascii="仿宋_GB2312" w:hAnsi="仿宋_GB2312" w:eastAsia="仿宋_GB2312" w:cs="仿宋_GB2312"/>
                <w:color w:val="auto"/>
                <w:sz w:val="28"/>
                <w:szCs w:val="28"/>
                <w:highlight w:val="none"/>
              </w:rPr>
              <w:t>“授权书”</w:t>
            </w:r>
          </w:p>
        </w:tc>
      </w:tr>
    </w:tbl>
    <w:p w14:paraId="5338C1FB">
      <w:pPr>
        <w:pStyle w:val="14"/>
        <w:pageBreakBefore w:val="0"/>
        <w:kinsoku/>
        <w:wordWrap/>
        <w:overflowPunct/>
        <w:topLinePunct w:val="0"/>
        <w:autoSpaceDE/>
        <w:autoSpaceDN/>
        <w:bidi w:val="0"/>
        <w:adjustRightInd/>
        <w:snapToGrid/>
        <w:spacing w:before="10" w:beforeAutospacing="0" w:afterAutospacing="0" w:line="360" w:lineRule="auto"/>
        <w:ind w:left="0" w:leftChars="0" w:right="0" w:firstLine="640" w:firstLineChars="200"/>
        <w:jc w:val="left"/>
        <w:outlineLvl w:val="9"/>
        <w:rPr>
          <w:rFonts w:hint="eastAsia" w:ascii="仿宋_GB2312" w:hAnsi="仿宋_GB2312" w:eastAsia="仿宋_GB2312" w:cs="仿宋_GB2312"/>
          <w:b w:val="0"/>
          <w:bCs w:val="0"/>
          <w:sz w:val="32"/>
          <w:szCs w:val="32"/>
          <w:u w:val="none"/>
          <w:lang w:val="en-US" w:eastAsia="zh-CN"/>
        </w:rPr>
      </w:pPr>
    </w:p>
    <w:p w14:paraId="50522CDB">
      <w:pPr>
        <w:pStyle w:val="14"/>
        <w:pageBreakBefore w:val="0"/>
        <w:kinsoku/>
        <w:wordWrap/>
        <w:overflowPunct/>
        <w:topLinePunct w:val="0"/>
        <w:autoSpaceDE/>
        <w:autoSpaceDN/>
        <w:bidi w:val="0"/>
        <w:adjustRightInd/>
        <w:snapToGrid/>
        <w:spacing w:before="10" w:beforeAutospacing="0" w:afterAutospacing="0" w:line="360" w:lineRule="auto"/>
        <w:ind w:left="0" w:leftChars="0" w:right="0" w:firstLine="640" w:firstLineChars="200"/>
        <w:jc w:val="left"/>
        <w:outlineLvl w:val="9"/>
        <w:rPr>
          <w:rFonts w:hint="eastAsia" w:ascii="仿宋_GB2312" w:hAnsi="仿宋_GB2312" w:eastAsia="仿宋_GB2312" w:cs="仿宋_GB2312"/>
          <w:b w:val="0"/>
          <w:bCs w:val="0"/>
          <w:sz w:val="32"/>
          <w:szCs w:val="32"/>
          <w:u w:val="none"/>
          <w:lang w:val="en-US" w:eastAsia="zh-CN"/>
        </w:rPr>
      </w:pPr>
    </w:p>
    <w:p w14:paraId="7CD6ECC3">
      <w:pPr>
        <w:pStyle w:val="14"/>
        <w:pageBreakBefore w:val="0"/>
        <w:kinsoku/>
        <w:wordWrap/>
        <w:overflowPunct/>
        <w:topLinePunct w:val="0"/>
        <w:autoSpaceDE/>
        <w:autoSpaceDN/>
        <w:bidi w:val="0"/>
        <w:adjustRightInd/>
        <w:snapToGrid/>
        <w:spacing w:before="10" w:beforeAutospacing="0" w:afterAutospacing="0" w:line="360" w:lineRule="auto"/>
        <w:ind w:left="0" w:leftChars="0" w:right="0" w:firstLine="640" w:firstLineChars="200"/>
        <w:jc w:val="right"/>
        <w:outlineLvl w:val="9"/>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sz w:val="32"/>
          <w:szCs w:val="32"/>
          <w:vertAlign w:val="baseline"/>
          <w:lang w:val="en-US" w:eastAsia="zh-CN"/>
        </w:rPr>
        <w:t>合肥高新</w:t>
      </w:r>
      <w:r>
        <w:rPr>
          <w:rFonts w:hint="eastAsia" w:ascii="Times New Roman" w:hAnsi="Times New Roman" w:eastAsia="仿宋_GB2312" w:cs="Times New Roman"/>
          <w:sz w:val="32"/>
          <w:szCs w:val="32"/>
          <w:vertAlign w:val="baseline"/>
          <w:lang w:val="en-US" w:eastAsia="zh-CN"/>
        </w:rPr>
        <w:t>城市发展集团有限公司</w:t>
      </w:r>
    </w:p>
    <w:p w14:paraId="3679132E">
      <w:pPr>
        <w:pStyle w:val="14"/>
        <w:pageBreakBefore w:val="0"/>
        <w:kinsoku/>
        <w:wordWrap w:val="0"/>
        <w:overflowPunct/>
        <w:topLinePunct w:val="0"/>
        <w:autoSpaceDE/>
        <w:autoSpaceDN/>
        <w:bidi w:val="0"/>
        <w:adjustRightInd/>
        <w:snapToGrid/>
        <w:spacing w:before="10" w:beforeAutospacing="0" w:afterAutospacing="0" w:line="360" w:lineRule="auto"/>
        <w:ind w:left="0" w:leftChars="0" w:right="0" w:firstLine="640" w:firstLineChars="200"/>
        <w:jc w:val="center"/>
        <w:outlineLvl w:val="9"/>
        <w:rPr>
          <w:rFonts w:hint="eastAsia" w:ascii="仿宋_GB2312" w:hAnsi="仿宋_GB2312" w:eastAsia="仿宋_GB2312" w:cs="仿宋_GB2312"/>
          <w:b w:val="0"/>
          <w:bCs w:val="0"/>
          <w:sz w:val="32"/>
          <w:szCs w:val="32"/>
          <w:highlight w:val="none"/>
          <w:u w:val="none"/>
          <w:lang w:val="en-US" w:eastAsia="zh-CN"/>
        </w:rPr>
        <w:sectPr>
          <w:pgSz w:w="11905" w:h="16838"/>
          <w:pgMar w:top="1440" w:right="1417" w:bottom="1440" w:left="1417" w:header="850" w:footer="992" w:gutter="0"/>
          <w:cols w:space="720" w:num="1"/>
          <w:rtlGutter w:val="0"/>
          <w:docGrid w:type="lines" w:linePitch="317" w:charSpace="0"/>
        </w:sectPr>
      </w:pPr>
      <w:r>
        <w:rPr>
          <w:rFonts w:hint="eastAsia" w:ascii="仿宋_GB2312" w:hAnsi="仿宋_GB2312" w:eastAsia="仿宋_GB2312" w:cs="仿宋_GB2312"/>
          <w:b w:val="0"/>
          <w:bCs w:val="0"/>
          <w:sz w:val="32"/>
          <w:szCs w:val="32"/>
          <w:u w:val="none"/>
          <w:lang w:val="en-US" w:eastAsia="zh-CN"/>
        </w:rPr>
        <w:t xml:space="preserve">                             2025</w:t>
      </w:r>
      <w:r>
        <w:rPr>
          <w:rFonts w:hint="eastAsia" w:ascii="仿宋_GB2312" w:hAnsi="仿宋_GB2312" w:eastAsia="仿宋_GB2312" w:cs="仿宋_GB2312"/>
          <w:b w:val="0"/>
          <w:bCs w:val="0"/>
          <w:sz w:val="32"/>
          <w:szCs w:val="32"/>
          <w:highlight w:val="none"/>
          <w:u w:val="none"/>
          <w:lang w:val="en-US" w:eastAsia="zh-CN"/>
        </w:rPr>
        <w:t xml:space="preserve">年3月18日   </w:t>
      </w:r>
    </w:p>
    <w:p w14:paraId="23C18B10">
      <w:pPr>
        <w:keepNext/>
        <w:keepLines/>
        <w:pageBreakBefore w:val="0"/>
        <w:widowControl w:val="0"/>
        <w:kinsoku/>
        <w:wordWrap/>
        <w:overflowPunct/>
        <w:topLinePunct w:val="0"/>
        <w:autoSpaceDE/>
        <w:autoSpaceDN/>
        <w:bidi w:val="0"/>
        <w:adjustRightInd/>
        <w:snapToGrid/>
        <w:spacing w:before="10" w:beforeAutospacing="0" w:afterAutospacing="0" w:line="360" w:lineRule="auto"/>
        <w:ind w:right="0"/>
        <w:jc w:val="center"/>
        <w:outlineLvl w:val="9"/>
        <w:rPr>
          <w:rFonts w:hint="eastAsia" w:ascii="宋体" w:hAnsi="宋体" w:eastAsia="宋体" w:cs="宋体"/>
          <w:b/>
          <w:bCs/>
          <w:color w:val="auto"/>
          <w:kern w:val="2"/>
          <w:sz w:val="44"/>
          <w:szCs w:val="44"/>
          <w:highlight w:val="none"/>
          <w:lang w:val="en-US" w:eastAsia="zh-CN" w:bidi="ar-SA"/>
        </w:rPr>
      </w:pPr>
      <w:bookmarkStart w:id="0" w:name="_Toc128607811"/>
      <w:r>
        <w:rPr>
          <w:rFonts w:hint="eastAsia" w:ascii="宋体" w:hAnsi="宋体" w:eastAsia="宋体" w:cs="宋体"/>
          <w:b/>
          <w:bCs/>
          <w:color w:val="auto"/>
          <w:kern w:val="2"/>
          <w:sz w:val="44"/>
          <w:szCs w:val="44"/>
          <w:highlight w:val="none"/>
          <w:lang w:val="en-US" w:eastAsia="zh-CN" w:bidi="ar-SA"/>
        </w:rPr>
        <w:t>资质要求</w:t>
      </w:r>
    </w:p>
    <w:p w14:paraId="3367356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kern w:val="2"/>
          <w:sz w:val="32"/>
          <w:szCs w:val="32"/>
          <w:highlight w:val="none"/>
          <w:lang w:val="en-US" w:eastAsia="zh-CN" w:bidi="ar-SA"/>
        </w:rPr>
      </w:pPr>
    </w:p>
    <w:p w14:paraId="4954D6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1.供应商具有独立法人资格，具有有效的营业执照。</w:t>
      </w:r>
    </w:p>
    <w:p w14:paraId="4868A9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2.具有合法有效的人力资源服务许可证。</w:t>
      </w:r>
    </w:p>
    <w:p w14:paraId="0872A5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3.无重大违法记录声明函、无不良信用记录。</w:t>
      </w:r>
    </w:p>
    <w:p w14:paraId="6E3D0B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sz w:val="32"/>
          <w:szCs w:val="32"/>
          <w:lang w:val="en-US" w:eastAsia="zh-CN"/>
        </w:rPr>
      </w:pPr>
    </w:p>
    <w:p w14:paraId="0BBED07F">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sz w:val="32"/>
          <w:szCs w:val="32"/>
          <w:lang w:val="en-US" w:eastAsia="zh-CN"/>
        </w:rPr>
      </w:pPr>
    </w:p>
    <w:p w14:paraId="7E6CE660">
      <w:pPr>
        <w:pStyle w:val="14"/>
        <w:pageBreakBefore w:val="0"/>
        <w:kinsoku/>
        <w:wordWrap/>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33FEADFD">
      <w:pPr>
        <w:pStyle w:val="14"/>
        <w:pageBreakBefore w:val="0"/>
        <w:kinsoku/>
        <w:wordWrap/>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050E9FA0">
      <w:pPr>
        <w:pStyle w:val="14"/>
        <w:pageBreakBefore w:val="0"/>
        <w:kinsoku/>
        <w:wordWrap/>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4FF40922">
      <w:pPr>
        <w:pStyle w:val="14"/>
        <w:pageBreakBefore w:val="0"/>
        <w:kinsoku/>
        <w:wordWrap/>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20867012">
      <w:pPr>
        <w:pStyle w:val="14"/>
        <w:pageBreakBefore w:val="0"/>
        <w:kinsoku/>
        <w:wordWrap/>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5C3A0B6D">
      <w:pPr>
        <w:pStyle w:val="14"/>
        <w:pageBreakBefore w:val="0"/>
        <w:kinsoku/>
        <w:wordWrap/>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0089D756">
      <w:pPr>
        <w:pStyle w:val="14"/>
        <w:pageBreakBefore w:val="0"/>
        <w:kinsoku/>
        <w:wordWrap/>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17AB4194">
      <w:pPr>
        <w:pageBreakBefore w:val="0"/>
        <w:kinsoku/>
        <w:wordWrap/>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6891F252">
      <w:pPr>
        <w:pageBreakBefore w:val="0"/>
        <w:kinsoku/>
        <w:wordWrap/>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196EAEDA">
      <w:pPr>
        <w:pageBreakBefore w:val="0"/>
        <w:kinsoku/>
        <w:wordWrap/>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21CE87E5">
      <w:pPr>
        <w:pageBreakBefore w:val="0"/>
        <w:kinsoku/>
        <w:wordWrap/>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3206310E">
      <w:pPr>
        <w:pageBreakBefore w:val="0"/>
        <w:kinsoku/>
        <w:wordWrap/>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703B269F">
      <w:pPr>
        <w:pStyle w:val="14"/>
        <w:pageBreakBefore w:val="0"/>
        <w:kinsoku/>
        <w:wordWrap/>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1AE431DE">
      <w:pPr>
        <w:pStyle w:val="14"/>
        <w:pageBreakBefore w:val="0"/>
        <w:kinsoku/>
        <w:wordWrap/>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3F2B866D">
      <w:pPr>
        <w:pStyle w:val="14"/>
        <w:pageBreakBefore w:val="0"/>
        <w:kinsoku/>
        <w:wordWrap/>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2DBBD70C">
      <w:pPr>
        <w:keepNext w:val="0"/>
        <w:keepLines w:val="0"/>
        <w:pageBreakBefore w:val="0"/>
        <w:widowControl w:val="0"/>
        <w:numPr>
          <w:ilvl w:val="0"/>
          <w:numId w:val="0"/>
        </w:numPr>
        <w:kinsoku/>
        <w:wordWrap/>
        <w:overflowPunct/>
        <w:topLinePunct w:val="0"/>
        <w:autoSpaceDE/>
        <w:autoSpaceDN/>
        <w:bidi w:val="0"/>
        <w:adjustRightInd/>
        <w:snapToGrid/>
        <w:spacing w:before="10" w:beforeAutospacing="0" w:after="160" w:afterLines="50" w:afterAutospacing="0" w:line="360" w:lineRule="auto"/>
        <w:ind w:right="0"/>
        <w:jc w:val="center"/>
        <w:textAlignment w:val="auto"/>
        <w:outlineLvl w:val="9"/>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rPr>
        <w:t>无重大违法记录声明函、无不良信用记录声明函</w:t>
      </w:r>
    </w:p>
    <w:p w14:paraId="52878D07">
      <w:pPr>
        <w:pStyle w:val="5"/>
        <w:keepNext w:val="0"/>
        <w:keepLines w:val="0"/>
        <w:pageBreakBefore w:val="0"/>
        <w:widowControl w:val="0"/>
        <w:kinsoku/>
        <w:wordWrap/>
        <w:overflowPunct/>
        <w:topLinePunct w:val="0"/>
        <w:autoSpaceDE/>
        <w:autoSpaceDN/>
        <w:bidi w:val="0"/>
        <w:adjustRightInd/>
        <w:snapToGrid/>
        <w:spacing w:before="10" w:beforeAutospacing="0" w:after="0" w:afterAutospacing="0" w:line="440" w:lineRule="exact"/>
        <w:ind w:left="0" w:leftChars="0" w:right="0" w:firstLine="552" w:firstLineChars="200"/>
        <w:jc w:val="left"/>
        <w:textAlignment w:val="auto"/>
        <w:outlineLvl w:val="9"/>
        <w:rPr>
          <w:rFonts w:hint="eastAsia" w:ascii="仿宋" w:hAnsi="仿宋" w:eastAsia="仿宋" w:cs="仿宋"/>
          <w:sz w:val="28"/>
          <w:szCs w:val="28"/>
        </w:rPr>
      </w:pPr>
      <w:r>
        <w:rPr>
          <w:rFonts w:hint="eastAsia" w:ascii="仿宋" w:hAnsi="仿宋" w:eastAsia="仿宋" w:cs="仿宋"/>
          <w:spacing w:val="-2"/>
          <w:sz w:val="28"/>
          <w:szCs w:val="28"/>
        </w:rPr>
        <w:t>1.本单位郑重声明，根据《中华人民共和国政府采购法》及《中华人民共和</w:t>
      </w:r>
      <w:r>
        <w:rPr>
          <w:rFonts w:hint="eastAsia" w:ascii="仿宋" w:hAnsi="仿宋" w:eastAsia="仿宋" w:cs="仿宋"/>
          <w:spacing w:val="-3"/>
          <w:sz w:val="28"/>
          <w:szCs w:val="28"/>
        </w:rPr>
        <w:t>国政府采购法实施条例》的规定，参加政府采购活动前三年内，本单位在经营活</w:t>
      </w:r>
      <w:r>
        <w:rPr>
          <w:rFonts w:hint="eastAsia" w:ascii="仿宋" w:hAnsi="仿宋" w:eastAsia="仿宋" w:cs="仿宋"/>
          <w:spacing w:val="-111"/>
          <w:sz w:val="28"/>
          <w:szCs w:val="28"/>
        </w:rPr>
        <w:t xml:space="preserve"> </w:t>
      </w:r>
      <w:r>
        <w:rPr>
          <w:rFonts w:hint="eastAsia" w:ascii="仿宋" w:hAnsi="仿宋" w:eastAsia="仿宋" w:cs="仿宋"/>
          <w:spacing w:val="-3"/>
          <w:sz w:val="28"/>
          <w:szCs w:val="28"/>
        </w:rPr>
        <w:t>动中没有重大违法记录，没有因违法经营受到刑事处罚或者责令停产停业、吊销</w:t>
      </w:r>
      <w:r>
        <w:rPr>
          <w:rFonts w:hint="eastAsia" w:ascii="仿宋" w:hAnsi="仿宋" w:eastAsia="仿宋" w:cs="仿宋"/>
          <w:spacing w:val="-111"/>
          <w:sz w:val="28"/>
          <w:szCs w:val="28"/>
        </w:rPr>
        <w:t xml:space="preserve"> </w:t>
      </w:r>
      <w:r>
        <w:rPr>
          <w:rFonts w:hint="eastAsia" w:ascii="仿宋" w:hAnsi="仿宋" w:eastAsia="仿宋" w:cs="仿宋"/>
          <w:spacing w:val="-3"/>
          <w:sz w:val="28"/>
          <w:szCs w:val="28"/>
        </w:rPr>
        <w:t>许可证或者执照、较大数额罚款等行政处罚，且未在被禁止参加政府采购活动的</w:t>
      </w:r>
      <w:r>
        <w:rPr>
          <w:rFonts w:hint="eastAsia" w:ascii="仿宋" w:hAnsi="仿宋" w:eastAsia="仿宋" w:cs="仿宋"/>
          <w:spacing w:val="-111"/>
          <w:sz w:val="28"/>
          <w:szCs w:val="28"/>
        </w:rPr>
        <w:t xml:space="preserve"> </w:t>
      </w:r>
      <w:r>
        <w:rPr>
          <w:rFonts w:hint="eastAsia" w:ascii="仿宋" w:hAnsi="仿宋" w:eastAsia="仿宋" w:cs="仿宋"/>
          <w:sz w:val="28"/>
          <w:szCs w:val="28"/>
        </w:rPr>
        <w:t xml:space="preserve">处罚期限内。 </w:t>
      </w:r>
    </w:p>
    <w:p w14:paraId="71D0F76A">
      <w:pPr>
        <w:pStyle w:val="5"/>
        <w:keepNext w:val="0"/>
        <w:keepLines w:val="0"/>
        <w:pageBreakBefore w:val="0"/>
        <w:widowControl w:val="0"/>
        <w:kinsoku/>
        <w:wordWrap/>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2.本单位郑重声明，我单位无以下不良信用记录情形： </w:t>
      </w:r>
    </w:p>
    <w:p w14:paraId="29288490">
      <w:pPr>
        <w:pStyle w:val="5"/>
        <w:keepNext w:val="0"/>
        <w:keepLines w:val="0"/>
        <w:pageBreakBefore w:val="0"/>
        <w:widowControl w:val="0"/>
        <w:kinsoku/>
        <w:wordWrap/>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（1）被人民法院列入失信被执行人； </w:t>
      </w:r>
    </w:p>
    <w:p w14:paraId="22319741">
      <w:pPr>
        <w:pStyle w:val="5"/>
        <w:keepNext w:val="0"/>
        <w:keepLines w:val="0"/>
        <w:pageBreakBefore w:val="0"/>
        <w:widowControl w:val="0"/>
        <w:kinsoku/>
        <w:wordWrap/>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（2）单位、法定代表人或拟派项目经理（项目负责人）被人民检察院列入行贿犯罪档案； </w:t>
      </w:r>
    </w:p>
    <w:p w14:paraId="5E78F53C">
      <w:pPr>
        <w:pStyle w:val="5"/>
        <w:keepNext w:val="0"/>
        <w:keepLines w:val="0"/>
        <w:pageBreakBefore w:val="0"/>
        <w:widowControl w:val="0"/>
        <w:kinsoku/>
        <w:wordWrap/>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（3）被工商行政管理部门列入企业经营异常名录； </w:t>
      </w:r>
    </w:p>
    <w:p w14:paraId="2D9BF8CE">
      <w:pPr>
        <w:pStyle w:val="5"/>
        <w:keepNext w:val="0"/>
        <w:keepLines w:val="0"/>
        <w:pageBreakBefore w:val="0"/>
        <w:widowControl w:val="0"/>
        <w:kinsoku/>
        <w:wordWrap/>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（4）被税务部门列入重大税收违法案件当事人名单； </w:t>
      </w:r>
    </w:p>
    <w:p w14:paraId="5F925A9D">
      <w:pPr>
        <w:pStyle w:val="5"/>
        <w:keepNext w:val="0"/>
        <w:keepLines w:val="0"/>
        <w:pageBreakBefore w:val="0"/>
        <w:widowControl w:val="0"/>
        <w:kinsoku/>
        <w:wordWrap/>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（5）被政府采购监管部门列入政府采购严重违法失信行为记录名单。</w:t>
      </w:r>
    </w:p>
    <w:p w14:paraId="3F489CC3">
      <w:pPr>
        <w:pStyle w:val="5"/>
        <w:keepNext w:val="0"/>
        <w:keepLines w:val="0"/>
        <w:pageBreakBefore w:val="0"/>
        <w:widowControl w:val="0"/>
        <w:kinsoku/>
        <w:wordWrap/>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rPr>
        <w:t>3.</w:t>
      </w:r>
      <w:r>
        <w:rPr>
          <w:rFonts w:hint="eastAsia" w:ascii="仿宋" w:hAnsi="仿宋" w:eastAsia="仿宋" w:cs="仿宋"/>
          <w:spacing w:val="1"/>
          <w:sz w:val="28"/>
          <w:szCs w:val="28"/>
        </w:rPr>
        <w:t xml:space="preserve"> </w:t>
      </w:r>
      <w:r>
        <w:rPr>
          <w:rFonts w:hint="eastAsia" w:ascii="仿宋" w:hAnsi="仿宋" w:eastAsia="仿宋" w:cs="仿宋"/>
          <w:sz w:val="28"/>
          <w:szCs w:val="28"/>
        </w:rPr>
        <w:t>本单位</w:t>
      </w:r>
      <w:r>
        <w:rPr>
          <w:rFonts w:hint="eastAsia" w:ascii="仿宋" w:hAnsi="仿宋" w:eastAsia="仿宋" w:cs="仿宋"/>
          <w:sz w:val="28"/>
          <w:szCs w:val="28"/>
          <w:highlight w:val="none"/>
        </w:rPr>
        <w:t xml:space="preserve">郑重声明，符合下列情形之一：  </w:t>
      </w:r>
    </w:p>
    <w:p w14:paraId="52E83D0D">
      <w:pPr>
        <w:pStyle w:val="5"/>
        <w:keepNext w:val="0"/>
        <w:keepLines w:val="0"/>
        <w:pageBreakBefore w:val="0"/>
        <w:widowControl w:val="0"/>
        <w:kinsoku/>
        <w:wordWrap/>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（1）开标日前两年内未被合肥市及其所辖县（市）区公共资源交易监督部门记不良行为记录或记不良行为记录累计未满</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10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 xml:space="preserve">分的； </w:t>
      </w:r>
    </w:p>
    <w:p w14:paraId="06DAE446">
      <w:pPr>
        <w:pStyle w:val="5"/>
        <w:keepNext w:val="0"/>
        <w:keepLines w:val="0"/>
        <w:pageBreakBefore w:val="0"/>
        <w:widowControl w:val="0"/>
        <w:kinsoku/>
        <w:wordWrap/>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（2）最近一次被合肥市及其所辖县（市）区公共资源交易监督部门记不良行为记录累计记分达</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10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分（含</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10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分）到</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15</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分且公布日距开标日超过</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6</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 xml:space="preserve">个月； </w:t>
      </w:r>
    </w:p>
    <w:p w14:paraId="333288D2">
      <w:pPr>
        <w:pStyle w:val="5"/>
        <w:keepNext w:val="0"/>
        <w:keepLines w:val="0"/>
        <w:pageBreakBefore w:val="0"/>
        <w:widowControl w:val="0"/>
        <w:kinsoku/>
        <w:wordWrap/>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（3）最近一次被合肥市及其所辖县（市）区公共资源交易监督部门记不良行为记录累计记分达</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15</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分（含</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15</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分）到</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20</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分且公布日距开标日超过</w:t>
      </w:r>
      <w:r>
        <w:rPr>
          <w:rFonts w:hint="eastAsia" w:ascii="仿宋" w:hAnsi="仿宋" w:eastAsia="仿宋" w:cs="仿宋"/>
          <w:spacing w:val="-55"/>
          <w:sz w:val="28"/>
          <w:szCs w:val="28"/>
          <w:highlight w:val="none"/>
        </w:rPr>
        <w:t xml:space="preserve"> </w:t>
      </w:r>
      <w:r>
        <w:rPr>
          <w:rFonts w:hint="eastAsia" w:ascii="仿宋" w:hAnsi="仿宋" w:eastAsia="仿宋" w:cs="仿宋"/>
          <w:sz w:val="28"/>
          <w:szCs w:val="28"/>
          <w:highlight w:val="none"/>
        </w:rPr>
        <w:t>12</w:t>
      </w:r>
      <w:r>
        <w:rPr>
          <w:rFonts w:hint="eastAsia" w:ascii="仿宋" w:hAnsi="仿宋" w:eastAsia="仿宋" w:cs="仿宋"/>
          <w:spacing w:val="-57"/>
          <w:sz w:val="28"/>
          <w:szCs w:val="28"/>
          <w:highlight w:val="none"/>
        </w:rPr>
        <w:t xml:space="preserve"> </w:t>
      </w:r>
      <w:r>
        <w:rPr>
          <w:rFonts w:hint="eastAsia" w:ascii="仿宋" w:hAnsi="仿宋" w:eastAsia="仿宋" w:cs="仿宋"/>
          <w:spacing w:val="-38"/>
          <w:sz w:val="28"/>
          <w:szCs w:val="28"/>
          <w:highlight w:val="none"/>
        </w:rPr>
        <w:t>个月；</w:t>
      </w:r>
      <w:r>
        <w:rPr>
          <w:rFonts w:hint="eastAsia" w:ascii="仿宋" w:hAnsi="仿宋" w:eastAsia="仿宋" w:cs="仿宋"/>
          <w:sz w:val="28"/>
          <w:szCs w:val="28"/>
          <w:highlight w:val="none"/>
        </w:rPr>
        <w:t xml:space="preserve"> </w:t>
      </w:r>
    </w:p>
    <w:p w14:paraId="66A0D035">
      <w:pPr>
        <w:pStyle w:val="5"/>
        <w:keepNext w:val="0"/>
        <w:keepLines w:val="0"/>
        <w:pageBreakBefore w:val="0"/>
        <w:widowControl w:val="0"/>
        <w:kinsoku/>
        <w:wordWrap/>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（4）最近一次被合肥市及其所辖县（市）区公共资源交易监督部门记不良行为记录累计记分达</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20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分（含</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20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分）及以上且公布日距开标日超过</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24</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 xml:space="preserve">个月。 </w:t>
      </w:r>
    </w:p>
    <w:p w14:paraId="42E448CE">
      <w:pPr>
        <w:pStyle w:val="5"/>
        <w:keepNext w:val="0"/>
        <w:keepLines w:val="0"/>
        <w:pageBreakBefore w:val="0"/>
        <w:widowControl w:val="0"/>
        <w:kinsoku/>
        <w:wordWrap/>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_GB2312" w:hAnsi="仿宋_GB2312" w:eastAsia="仿宋_GB2312" w:cs="仿宋_GB2312"/>
          <w:sz w:val="28"/>
          <w:szCs w:val="28"/>
        </w:rPr>
      </w:pPr>
      <w:r>
        <w:rPr>
          <w:rFonts w:hint="eastAsia" w:ascii="仿宋" w:hAnsi="仿宋" w:eastAsia="仿宋" w:cs="仿宋"/>
          <w:sz w:val="28"/>
          <w:szCs w:val="28"/>
        </w:rPr>
        <w:t xml:space="preserve">  本单位对上述声明的真实性负责。如有虚假，将依法承担相应责任。 </w:t>
      </w:r>
    </w:p>
    <w:p w14:paraId="4AB474D9">
      <w:pPr>
        <w:keepNext w:val="0"/>
        <w:keepLines w:val="0"/>
        <w:pageBreakBefore w:val="0"/>
        <w:widowControl/>
        <w:suppressLineNumbers w:val="0"/>
        <w:kinsoku/>
        <w:wordWrap/>
        <w:overflowPunct/>
        <w:topLinePunct w:val="0"/>
        <w:autoSpaceDE/>
        <w:autoSpaceDN/>
        <w:bidi w:val="0"/>
        <w:adjustRightInd/>
        <w:snapToGrid/>
        <w:spacing w:before="10" w:beforeAutospacing="0" w:afterAutospacing="0" w:line="456" w:lineRule="exact"/>
        <w:ind w:left="0" w:leftChars="0" w:right="0" w:firstLine="600" w:firstLineChars="200"/>
        <w:jc w:val="left"/>
        <w:textAlignment w:val="center"/>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59C122F5">
      <w:pPr>
        <w:keepNext w:val="0"/>
        <w:keepLines w:val="0"/>
        <w:pageBreakBefore w:val="0"/>
        <w:widowControl/>
        <w:suppressLineNumbers w:val="0"/>
        <w:kinsoku/>
        <w:wordWrap w:val="0"/>
        <w:overflowPunct/>
        <w:topLinePunct w:val="0"/>
        <w:autoSpaceDE/>
        <w:autoSpaceDN/>
        <w:bidi w:val="0"/>
        <w:adjustRightInd/>
        <w:snapToGrid/>
        <w:spacing w:before="10" w:beforeAutospacing="0" w:afterAutospacing="0" w:line="456" w:lineRule="exact"/>
        <w:ind w:left="0" w:leftChars="0" w:right="0" w:firstLine="602" w:firstLineChars="200"/>
        <w:jc w:val="right"/>
        <w:textAlignment w:val="center"/>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rPr>
        <w:t>供应商</w:t>
      </w:r>
      <w:r>
        <w:rPr>
          <w:rFonts w:hint="eastAsia" w:ascii="仿宋" w:hAnsi="仿宋" w:eastAsia="仿宋" w:cs="仿宋"/>
          <w:b/>
          <w:bCs/>
          <w:sz w:val="30"/>
          <w:szCs w:val="30"/>
          <w:lang w:val="en-US" w:eastAsia="zh-CN"/>
        </w:rPr>
        <w:t>盖章</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 xml:space="preserve">            </w:t>
      </w:r>
    </w:p>
    <w:p w14:paraId="775061E8">
      <w:pPr>
        <w:pStyle w:val="14"/>
        <w:keepNext w:val="0"/>
        <w:keepLines w:val="0"/>
        <w:pageBreakBefore w:val="0"/>
        <w:kinsoku/>
        <w:wordWrap/>
        <w:overflowPunct/>
        <w:topLinePunct w:val="0"/>
        <w:autoSpaceDE/>
        <w:autoSpaceDN/>
        <w:bidi w:val="0"/>
        <w:adjustRightInd/>
        <w:snapToGrid/>
        <w:spacing w:before="10" w:beforeAutospacing="0" w:afterAutospacing="0" w:line="456" w:lineRule="exact"/>
        <w:ind w:right="0" w:firstLine="5722" w:firstLineChars="1900"/>
        <w:jc w:val="left"/>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日   期：</w:t>
      </w:r>
    </w:p>
    <w:p w14:paraId="3D6B734D">
      <w:pPr>
        <w:pStyle w:val="14"/>
        <w:keepNext w:val="0"/>
        <w:keepLines w:val="0"/>
        <w:pageBreakBefore w:val="0"/>
        <w:kinsoku/>
        <w:wordWrap/>
        <w:overflowPunct/>
        <w:topLinePunct w:val="0"/>
        <w:autoSpaceDE/>
        <w:autoSpaceDN/>
        <w:bidi w:val="0"/>
        <w:adjustRightInd/>
        <w:snapToGrid/>
        <w:spacing w:before="10" w:beforeAutospacing="0" w:afterAutospacing="0" w:line="456" w:lineRule="exact"/>
        <w:ind w:left="0" w:leftChars="0" w:right="0" w:firstLine="600" w:firstLineChars="200"/>
        <w:jc w:val="left"/>
        <w:outlineLvl w:val="9"/>
        <w:rPr>
          <w:rFonts w:hint="eastAsia" w:ascii="仿宋" w:hAnsi="仿宋" w:eastAsia="仿宋" w:cs="仿宋"/>
          <w:sz w:val="30"/>
          <w:szCs w:val="30"/>
          <w:lang w:val="en-US" w:eastAsia="zh-CN"/>
        </w:rPr>
        <w:sectPr>
          <w:pgSz w:w="11905" w:h="16838"/>
          <w:pgMar w:top="1440" w:right="1417" w:bottom="1440" w:left="1417" w:header="850" w:footer="992" w:gutter="0"/>
          <w:pgNumType w:fmt="decimal"/>
          <w:cols w:space="720" w:num="1"/>
          <w:rtlGutter w:val="0"/>
          <w:docGrid w:type="lines" w:linePitch="317" w:charSpace="0"/>
        </w:sectPr>
      </w:pPr>
    </w:p>
    <w:p w14:paraId="04ED9DFC">
      <w:pPr>
        <w:keepNext/>
        <w:keepLines/>
        <w:pageBreakBefore w:val="0"/>
        <w:widowControl w:val="0"/>
        <w:kinsoku/>
        <w:wordWrap/>
        <w:overflowPunct/>
        <w:topLinePunct w:val="0"/>
        <w:autoSpaceDE/>
        <w:autoSpaceDN/>
        <w:bidi w:val="0"/>
        <w:adjustRightInd/>
        <w:snapToGrid/>
        <w:spacing w:before="10" w:beforeAutospacing="0" w:afterAutospacing="0" w:line="360" w:lineRule="auto"/>
        <w:ind w:right="0"/>
        <w:jc w:val="center"/>
        <w:outlineLvl w:val="9"/>
        <w:rPr>
          <w:rFonts w:hint="eastAsia" w:ascii="宋体" w:hAnsi="宋体" w:eastAsia="宋体" w:cs="宋体"/>
          <w:b/>
          <w:bCs/>
          <w:color w:val="auto"/>
          <w:kern w:val="2"/>
          <w:sz w:val="44"/>
          <w:szCs w:val="44"/>
          <w:highlight w:val="none"/>
          <w:lang w:val="en-US" w:eastAsia="zh-CN" w:bidi="ar-SA"/>
        </w:rPr>
      </w:pPr>
    </w:p>
    <w:p w14:paraId="0D57A349">
      <w:pPr>
        <w:keepNext/>
        <w:keepLines/>
        <w:pageBreakBefore w:val="0"/>
        <w:widowControl w:val="0"/>
        <w:kinsoku/>
        <w:wordWrap/>
        <w:overflowPunct/>
        <w:topLinePunct w:val="0"/>
        <w:autoSpaceDE/>
        <w:autoSpaceDN/>
        <w:bidi w:val="0"/>
        <w:adjustRightInd/>
        <w:snapToGrid/>
        <w:spacing w:before="10" w:beforeAutospacing="0" w:afterAutospacing="0" w:line="360" w:lineRule="auto"/>
        <w:ind w:right="0"/>
        <w:jc w:val="center"/>
        <w:outlineLvl w:val="9"/>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44"/>
          <w:szCs w:val="44"/>
          <w:highlight w:val="none"/>
          <w:lang w:val="en-US" w:eastAsia="zh-CN" w:bidi="ar-SA"/>
        </w:rPr>
        <w:t>报价表</w:t>
      </w:r>
    </w:p>
    <w:p w14:paraId="357A3F79">
      <w:pPr>
        <w:keepNext/>
        <w:keepLines/>
        <w:pageBreakBefore w:val="0"/>
        <w:widowControl w:val="0"/>
        <w:kinsoku/>
        <w:wordWrap/>
        <w:overflowPunct/>
        <w:topLinePunct w:val="0"/>
        <w:autoSpaceDE/>
        <w:autoSpaceDN/>
        <w:bidi w:val="0"/>
        <w:adjustRightInd/>
        <w:snapToGrid/>
        <w:spacing w:before="10" w:beforeAutospacing="0" w:afterAutospacing="0" w:line="360" w:lineRule="auto"/>
        <w:ind w:right="0"/>
        <w:jc w:val="both"/>
        <w:outlineLvl w:val="9"/>
        <w:rPr>
          <w:rFonts w:hint="eastAsia" w:ascii="仿宋_GB2312" w:hAnsi="仿宋_GB2312" w:eastAsia="仿宋_GB2312" w:cs="仿宋_GB2312"/>
          <w:b/>
          <w:bCs/>
          <w:color w:val="auto"/>
          <w:kern w:val="2"/>
          <w:sz w:val="32"/>
          <w:szCs w:val="36"/>
          <w:highlight w:val="none"/>
          <w:lang w:val="en-US" w:eastAsia="zh-CN" w:bidi="ar-SA"/>
        </w:rPr>
      </w:pPr>
    </w:p>
    <w:bookmarkEnd w:id="0"/>
    <w:p w14:paraId="56F024D8">
      <w:pPr>
        <w:pStyle w:val="14"/>
        <w:pageBreakBefore w:val="0"/>
        <w:kinsoku/>
        <w:wordWrap/>
        <w:overflowPunct/>
        <w:topLinePunct w:val="0"/>
        <w:autoSpaceDE/>
        <w:autoSpaceDN/>
        <w:bidi w:val="0"/>
        <w:adjustRightInd/>
        <w:snapToGrid/>
        <w:spacing w:before="10" w:beforeAutospacing="0" w:afterAutospacing="0" w:line="360" w:lineRule="auto"/>
        <w:ind w:right="0" w:firstLine="321" w:firstLineChars="100"/>
        <w:jc w:val="both"/>
        <w:outlineLvl w:val="9"/>
        <w:rPr>
          <w:rFonts w:hint="eastAsia" w:ascii="Times New Roman" w:hAnsi="Times New Roman" w:eastAsia="仿宋_GB2312" w:cs="Times New Roman"/>
          <w:b w:val="0"/>
          <w:bCs w:val="0"/>
          <w:sz w:val="32"/>
          <w:szCs w:val="32"/>
          <w:u w:val="single"/>
          <w:vertAlign w:val="baseline"/>
          <w:lang w:val="en-US" w:eastAsia="zh-CN"/>
        </w:rPr>
      </w:pPr>
      <w:r>
        <w:rPr>
          <w:rFonts w:hint="eastAsia" w:ascii="Times New Roman" w:hAnsi="Times New Roman" w:eastAsia="仿宋_GB2312" w:cs="Times New Roman"/>
          <w:b/>
          <w:bCs/>
          <w:sz w:val="32"/>
          <w:szCs w:val="32"/>
          <w:u w:val="none"/>
          <w:vertAlign w:val="baseline"/>
          <w:lang w:val="en-US" w:eastAsia="zh-CN"/>
        </w:rPr>
        <w:t>项目名称：</w:t>
      </w:r>
      <w:r>
        <w:rPr>
          <w:rFonts w:hint="eastAsia" w:ascii="Times New Roman" w:hAnsi="Times New Roman" w:eastAsia="仿宋_GB2312" w:cs="Times New Roman"/>
          <w:b/>
          <w:bCs/>
          <w:sz w:val="32"/>
          <w:szCs w:val="32"/>
          <w:u w:val="single"/>
          <w:vertAlign w:val="baseline"/>
          <w:lang w:val="en-US" w:eastAsia="zh-CN"/>
        </w:rPr>
        <w:t xml:space="preserve"> </w:t>
      </w:r>
      <w:r>
        <w:rPr>
          <w:rFonts w:hint="default" w:ascii="Times New Roman" w:hAnsi="Times New Roman" w:eastAsia="仿宋" w:cs="Times New Roman"/>
          <w:sz w:val="32"/>
          <w:szCs w:val="32"/>
          <w:highlight w:val="none"/>
          <w:u w:val="single"/>
        </w:rPr>
        <w:t>高新</w:t>
      </w:r>
      <w:r>
        <w:rPr>
          <w:rFonts w:hint="eastAsia" w:ascii="Times New Roman" w:hAnsi="Times New Roman" w:eastAsia="仿宋" w:cs="Times New Roman"/>
          <w:sz w:val="32"/>
          <w:szCs w:val="32"/>
          <w:highlight w:val="none"/>
          <w:u w:val="single"/>
          <w:lang w:val="en-US" w:eastAsia="zh-CN"/>
        </w:rPr>
        <w:t>城发集团</w:t>
      </w:r>
      <w:r>
        <w:rPr>
          <w:rFonts w:hint="default" w:ascii="Times New Roman" w:hAnsi="Times New Roman" w:eastAsia="仿宋" w:cs="Times New Roman"/>
          <w:sz w:val="32"/>
          <w:szCs w:val="32"/>
          <w:highlight w:val="none"/>
          <w:u w:val="single"/>
        </w:rPr>
        <w:t>下属子公司招聘服务</w:t>
      </w:r>
      <w:r>
        <w:rPr>
          <w:rFonts w:hint="eastAsia" w:ascii="Times New Roman" w:hAnsi="Times New Roman" w:eastAsia="仿宋_GB2312" w:cs="Times New Roman"/>
          <w:b w:val="0"/>
          <w:bCs w:val="0"/>
          <w:sz w:val="32"/>
          <w:szCs w:val="32"/>
          <w:u w:val="single"/>
          <w:vertAlign w:val="baseline"/>
          <w:lang w:val="en-US" w:eastAsia="zh-CN"/>
        </w:rPr>
        <w:t xml:space="preserve">  </w:t>
      </w:r>
    </w:p>
    <w:tbl>
      <w:tblPr>
        <w:tblStyle w:val="9"/>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6549"/>
      </w:tblGrid>
      <w:tr w14:paraId="79B9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981" w:type="dxa"/>
            <w:tcBorders>
              <w:top w:val="single" w:color="auto" w:sz="4" w:space="0"/>
            </w:tcBorders>
            <w:noWrap w:val="0"/>
            <w:vAlign w:val="center"/>
          </w:tcPr>
          <w:p w14:paraId="4E5E00EC">
            <w:pPr>
              <w:pageBreakBefore w:val="0"/>
              <w:kinsoku/>
              <w:wordWrap/>
              <w:overflowPunct/>
              <w:topLinePunct w:val="0"/>
              <w:autoSpaceDE/>
              <w:autoSpaceDN/>
              <w:bidi w:val="0"/>
              <w:adjustRightInd/>
              <w:snapToGrid/>
              <w:spacing w:before="10" w:beforeAutospacing="0" w:afterAutospacing="0" w:line="360" w:lineRule="auto"/>
              <w:ind w:right="0"/>
              <w:jc w:val="center"/>
              <w:outlineLvl w:val="9"/>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供应商名称</w:t>
            </w:r>
          </w:p>
        </w:tc>
        <w:tc>
          <w:tcPr>
            <w:tcW w:w="6549" w:type="dxa"/>
            <w:tcBorders>
              <w:top w:val="single" w:color="auto" w:sz="4" w:space="0"/>
            </w:tcBorders>
            <w:noWrap w:val="0"/>
            <w:vAlign w:val="top"/>
          </w:tcPr>
          <w:p w14:paraId="6ADDC441">
            <w:pPr>
              <w:pageBreakBefore w:val="0"/>
              <w:kinsoku/>
              <w:wordWrap/>
              <w:overflowPunct/>
              <w:topLinePunct w:val="0"/>
              <w:autoSpaceDE/>
              <w:autoSpaceDN/>
              <w:bidi w:val="0"/>
              <w:adjustRightInd/>
              <w:snapToGrid/>
              <w:spacing w:before="10" w:beforeAutospacing="0" w:afterAutospacing="0" w:line="360" w:lineRule="auto"/>
              <w:ind w:left="0" w:leftChars="0" w:right="0" w:firstLine="482" w:firstLineChars="200"/>
              <w:jc w:val="left"/>
              <w:outlineLvl w:val="9"/>
              <w:rPr>
                <w:rFonts w:hint="eastAsia" w:ascii="仿宋_GB2312" w:hAnsi="仿宋_GB2312" w:eastAsia="仿宋_GB2312" w:cs="仿宋_GB2312"/>
                <w:b/>
                <w:bCs/>
                <w:color w:val="auto"/>
                <w:sz w:val="24"/>
                <w:szCs w:val="24"/>
                <w:highlight w:val="none"/>
              </w:rPr>
            </w:pPr>
          </w:p>
        </w:tc>
      </w:tr>
      <w:tr w14:paraId="134F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3" w:hRule="atLeast"/>
          <w:jc w:val="center"/>
        </w:trPr>
        <w:tc>
          <w:tcPr>
            <w:tcW w:w="1981" w:type="dxa"/>
            <w:tcBorders>
              <w:top w:val="nil"/>
            </w:tcBorders>
            <w:noWrap w:val="0"/>
            <w:vAlign w:val="center"/>
          </w:tcPr>
          <w:p w14:paraId="1B6F7261">
            <w:pPr>
              <w:pageBreakBefore w:val="0"/>
              <w:kinsoku/>
              <w:wordWrap/>
              <w:overflowPunct/>
              <w:topLinePunct w:val="0"/>
              <w:autoSpaceDE/>
              <w:autoSpaceDN/>
              <w:bidi w:val="0"/>
              <w:adjustRightInd/>
              <w:snapToGrid/>
              <w:spacing w:before="10" w:beforeAutospacing="0" w:afterAutospacing="0" w:line="360" w:lineRule="auto"/>
              <w:ind w:right="0"/>
              <w:jc w:val="center"/>
              <w:outlineLvl w:val="9"/>
              <w:rPr>
                <w:rFonts w:hint="eastAsia" w:ascii="仿宋_GB2312" w:hAnsi="仿宋_GB2312" w:eastAsia="仿宋_GB2312" w:cs="仿宋_GB2312"/>
                <w:b/>
                <w:bCs/>
                <w:color w:val="auto"/>
                <w:sz w:val="30"/>
                <w:szCs w:val="30"/>
                <w:highlight w:val="none"/>
                <w:lang w:val="en-US"/>
              </w:rPr>
            </w:pPr>
            <w:r>
              <w:rPr>
                <w:rFonts w:hint="eastAsia" w:ascii="仿宋_GB2312" w:hAnsi="仿宋_GB2312" w:eastAsia="仿宋_GB2312" w:cs="仿宋_GB2312"/>
                <w:b/>
                <w:bCs/>
                <w:color w:val="auto"/>
                <w:sz w:val="30"/>
                <w:szCs w:val="30"/>
                <w:highlight w:val="none"/>
                <w:lang w:val="en-US" w:eastAsia="zh-CN"/>
              </w:rPr>
              <w:t>总价报价</w:t>
            </w:r>
          </w:p>
        </w:tc>
        <w:tc>
          <w:tcPr>
            <w:tcW w:w="6549" w:type="dxa"/>
            <w:tcBorders>
              <w:top w:val="nil"/>
            </w:tcBorders>
            <w:noWrap w:val="0"/>
            <w:vAlign w:val="bottom"/>
          </w:tcPr>
          <w:p w14:paraId="2C2B82C7">
            <w:pPr>
              <w:pageBreakBefore w:val="0"/>
              <w:kinsoku/>
              <w:wordWrap/>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总金额：小写：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元</w:t>
            </w:r>
          </w:p>
          <w:p w14:paraId="454A960C">
            <w:pPr>
              <w:pageBreakBefore w:val="0"/>
              <w:kinsoku/>
              <w:wordWrap/>
              <w:overflowPunct/>
              <w:topLinePunct w:val="0"/>
              <w:autoSpaceDE/>
              <w:autoSpaceDN/>
              <w:bidi w:val="0"/>
              <w:adjustRightInd/>
              <w:snapToGrid/>
              <w:spacing w:before="10" w:beforeAutospacing="0" w:afterAutospacing="0" w:line="360" w:lineRule="auto"/>
              <w:ind w:right="0" w:firstLine="1280" w:firstLineChars="400"/>
              <w:jc w:val="left"/>
              <w:outlineLvl w:val="9"/>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 xml:space="preserve">大写： </w:t>
            </w:r>
            <w:r>
              <w:rPr>
                <w:rFonts w:hint="eastAsia" w:ascii="仿宋_GB2312" w:hAnsi="仿宋_GB2312" w:eastAsia="仿宋_GB2312" w:cs="仿宋_GB2312"/>
                <w:color w:val="auto"/>
                <w:sz w:val="32"/>
                <w:szCs w:val="32"/>
                <w:u w:val="single"/>
                <w:lang w:val="en-US" w:eastAsia="zh-CN"/>
              </w:rPr>
              <w:t xml:space="preserve">               </w:t>
            </w:r>
          </w:p>
          <w:p w14:paraId="3E6E0F37">
            <w:pPr>
              <w:pageBreakBefore w:val="0"/>
              <w:widowControl w:val="0"/>
              <w:kinsoku/>
              <w:wordWrap/>
              <w:overflowPunct/>
              <w:topLinePunct w:val="0"/>
              <w:autoSpaceDE/>
              <w:autoSpaceDN/>
              <w:bidi w:val="0"/>
              <w:adjustRightInd/>
              <w:snapToGrid/>
              <w:spacing w:before="10" w:beforeAutospacing="0" w:afterAutospacing="0" w:line="360" w:lineRule="auto"/>
              <w:ind w:left="0" w:leftChars="0" w:right="0" w:firstLine="420" w:firstLineChars="200"/>
              <w:jc w:val="left"/>
              <w:outlineLvl w:val="9"/>
              <w:rPr>
                <w:rFonts w:hint="eastAsia" w:ascii="仿宋_GB2312" w:hAnsi="仿宋_GB2312" w:eastAsia="仿宋_GB2312" w:cs="仿宋_GB2312"/>
                <w:color w:val="auto"/>
                <w:kern w:val="2"/>
                <w:sz w:val="21"/>
                <w:highlight w:val="none"/>
                <w:lang w:val="en-US" w:eastAsia="zh-CN" w:bidi="ar-SA"/>
              </w:rPr>
            </w:pPr>
          </w:p>
        </w:tc>
      </w:tr>
      <w:tr w14:paraId="5D4F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1981" w:type="dxa"/>
            <w:tcBorders>
              <w:top w:val="nil"/>
              <w:bottom w:val="single" w:color="auto" w:sz="4" w:space="0"/>
            </w:tcBorders>
            <w:noWrap w:val="0"/>
            <w:vAlign w:val="center"/>
          </w:tcPr>
          <w:p w14:paraId="6F0C4E50">
            <w:pPr>
              <w:pageBreakBefore w:val="0"/>
              <w:kinsoku/>
              <w:wordWrap/>
              <w:overflowPunct/>
              <w:topLinePunct w:val="0"/>
              <w:autoSpaceDE/>
              <w:autoSpaceDN/>
              <w:bidi w:val="0"/>
              <w:adjustRightInd/>
              <w:snapToGrid/>
              <w:spacing w:before="10" w:beforeAutospacing="0" w:afterAutospacing="0" w:line="360" w:lineRule="auto"/>
              <w:ind w:right="0"/>
              <w:jc w:val="center"/>
              <w:outlineLvl w:val="9"/>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备注</w:t>
            </w:r>
          </w:p>
        </w:tc>
        <w:tc>
          <w:tcPr>
            <w:tcW w:w="6549" w:type="dxa"/>
            <w:tcBorders>
              <w:top w:val="nil"/>
              <w:bottom w:val="single" w:color="auto" w:sz="4" w:space="0"/>
            </w:tcBorders>
            <w:noWrap w:val="0"/>
            <w:vAlign w:val="center"/>
          </w:tcPr>
          <w:p w14:paraId="6F534F5E">
            <w:pPr>
              <w:pageBreakBefore w:val="0"/>
              <w:kinsoku/>
              <w:wordWrap/>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30"/>
                <w:szCs w:val="30"/>
              </w:rPr>
              <w:t>表中投标报价作为评审及定标依据。</w:t>
            </w:r>
          </w:p>
        </w:tc>
      </w:tr>
    </w:tbl>
    <w:p w14:paraId="7DF495EE">
      <w:pPr>
        <w:pageBreakBefore w:val="0"/>
        <w:kinsoku/>
        <w:wordWrap/>
        <w:overflowPunct/>
        <w:topLinePunct w:val="0"/>
        <w:autoSpaceDE/>
        <w:autoSpaceDN/>
        <w:bidi w:val="0"/>
        <w:adjustRightInd/>
        <w:snapToGrid/>
        <w:spacing w:before="10" w:beforeAutospacing="0" w:afterAutospacing="0" w:line="360" w:lineRule="auto"/>
        <w:ind w:left="0" w:leftChars="0" w:right="0" w:firstLine="5783" w:firstLineChars="2400"/>
        <w:jc w:val="left"/>
        <w:outlineLvl w:val="9"/>
        <w:rPr>
          <w:rFonts w:hint="eastAsia" w:ascii="仿宋_GB2312" w:hAnsi="仿宋_GB2312" w:eastAsia="仿宋_GB2312" w:cs="仿宋_GB2312"/>
          <w:b/>
          <w:color w:val="auto"/>
          <w:sz w:val="24"/>
          <w:szCs w:val="20"/>
          <w:highlight w:val="none"/>
        </w:rPr>
      </w:pPr>
    </w:p>
    <w:p w14:paraId="2A23252D">
      <w:pPr>
        <w:pageBreakBefore w:val="0"/>
        <w:kinsoku/>
        <w:wordWrap/>
        <w:overflowPunct/>
        <w:topLinePunct w:val="0"/>
        <w:autoSpaceDE/>
        <w:autoSpaceDN/>
        <w:bidi w:val="0"/>
        <w:adjustRightInd/>
        <w:snapToGrid/>
        <w:spacing w:before="10" w:beforeAutospacing="0" w:afterAutospacing="0" w:line="360" w:lineRule="auto"/>
        <w:ind w:right="0" w:firstLine="5421" w:firstLineChars="1800"/>
        <w:jc w:val="left"/>
        <w:outlineLvl w:val="9"/>
        <w:rPr>
          <w:rFonts w:hint="eastAsia" w:ascii="仿宋_GB2312" w:hAnsi="仿宋_GB2312" w:eastAsia="仿宋_GB2312" w:cs="仿宋_GB2312"/>
          <w:b/>
          <w:color w:val="auto"/>
          <w:sz w:val="30"/>
          <w:szCs w:val="30"/>
          <w:highlight w:val="none"/>
        </w:rPr>
      </w:pPr>
    </w:p>
    <w:p w14:paraId="01C0C60F">
      <w:pPr>
        <w:pageBreakBefore w:val="0"/>
        <w:kinsoku/>
        <w:wordWrap/>
        <w:overflowPunct/>
        <w:topLinePunct w:val="0"/>
        <w:autoSpaceDE/>
        <w:autoSpaceDN/>
        <w:bidi w:val="0"/>
        <w:adjustRightInd/>
        <w:snapToGrid/>
        <w:spacing w:before="10" w:beforeAutospacing="0" w:afterAutospacing="0" w:line="360" w:lineRule="auto"/>
        <w:ind w:right="0" w:firstLine="5421" w:firstLineChars="1800"/>
        <w:jc w:val="left"/>
        <w:outlineLvl w:val="9"/>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 xml:space="preserve">供应商盖章： </w:t>
      </w:r>
    </w:p>
    <w:p w14:paraId="1F5DB8DC">
      <w:pPr>
        <w:pageBreakBefore w:val="0"/>
        <w:kinsoku/>
        <w:wordWrap/>
        <w:overflowPunct/>
        <w:topLinePunct w:val="0"/>
        <w:autoSpaceDE/>
        <w:autoSpaceDN/>
        <w:bidi w:val="0"/>
        <w:adjustRightInd/>
        <w:snapToGrid/>
        <w:spacing w:before="10" w:beforeAutospacing="0" w:afterAutospacing="0" w:line="360" w:lineRule="auto"/>
        <w:ind w:right="0" w:firstLine="5722" w:firstLineChars="1900"/>
        <w:jc w:val="left"/>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color w:val="auto"/>
          <w:sz w:val="30"/>
          <w:szCs w:val="30"/>
          <w:highlight w:val="none"/>
          <w:lang w:val="en-US" w:eastAsia="zh-CN"/>
        </w:rPr>
        <w:t>日   期：</w:t>
      </w:r>
    </w:p>
    <w:p w14:paraId="4592987C">
      <w:pPr>
        <w:pageBreakBefore w:val="0"/>
        <w:kinsoku/>
        <w:wordWrap/>
        <w:overflowPunct/>
        <w:topLinePunct w:val="0"/>
        <w:autoSpaceDE/>
        <w:autoSpaceDN/>
        <w:bidi w:val="0"/>
        <w:adjustRightInd/>
        <w:snapToGrid/>
        <w:spacing w:before="10" w:beforeAutospacing="0" w:afterAutospacing="0" w:line="360" w:lineRule="auto"/>
        <w:ind w:left="0" w:leftChars="0" w:right="0" w:firstLine="602" w:firstLineChars="200"/>
        <w:jc w:val="left"/>
        <w:outlineLvl w:val="9"/>
        <w:rPr>
          <w:rFonts w:hint="eastAsia" w:ascii="仿宋_GB2312" w:hAnsi="仿宋_GB2312" w:eastAsia="仿宋_GB2312" w:cs="仿宋_GB2312"/>
          <w:b/>
          <w:bCs/>
          <w:color w:val="auto"/>
          <w:sz w:val="30"/>
          <w:szCs w:val="30"/>
          <w:highlight w:val="none"/>
        </w:rPr>
      </w:pPr>
    </w:p>
    <w:p w14:paraId="3CB3977B">
      <w:pPr>
        <w:pStyle w:val="2"/>
        <w:rPr>
          <w:rFonts w:hint="eastAsia" w:ascii="仿宋_GB2312" w:hAnsi="仿宋_GB2312" w:eastAsia="仿宋_GB2312" w:cs="仿宋_GB2312"/>
          <w:b/>
          <w:bCs/>
          <w:color w:val="auto"/>
          <w:sz w:val="30"/>
          <w:szCs w:val="30"/>
          <w:highlight w:val="none"/>
        </w:rPr>
      </w:pPr>
    </w:p>
    <w:p w14:paraId="4A9DF77E">
      <w:pPr>
        <w:rPr>
          <w:rFonts w:hint="eastAsia" w:ascii="仿宋_GB2312" w:hAnsi="仿宋_GB2312" w:eastAsia="仿宋_GB2312" w:cs="仿宋_GB2312"/>
          <w:b/>
          <w:bCs/>
          <w:color w:val="auto"/>
          <w:sz w:val="24"/>
          <w:szCs w:val="20"/>
          <w:highlight w:val="none"/>
        </w:rPr>
      </w:pPr>
    </w:p>
    <w:p w14:paraId="7FA81532">
      <w:pPr>
        <w:pStyle w:val="2"/>
        <w:rPr>
          <w:rFonts w:hint="eastAsia" w:ascii="仿宋_GB2312" w:hAnsi="仿宋_GB2312" w:eastAsia="仿宋_GB2312" w:cs="仿宋_GB2312"/>
          <w:b/>
          <w:bCs/>
          <w:color w:val="auto"/>
          <w:sz w:val="24"/>
          <w:szCs w:val="20"/>
          <w:highlight w:val="none"/>
        </w:rPr>
      </w:pPr>
    </w:p>
    <w:p w14:paraId="48E6CB18">
      <w:pPr>
        <w:rPr>
          <w:rFonts w:hint="eastAsia" w:ascii="仿宋_GB2312" w:hAnsi="仿宋_GB2312" w:eastAsia="仿宋_GB2312" w:cs="仿宋_GB2312"/>
          <w:b/>
          <w:bCs/>
          <w:color w:val="auto"/>
          <w:sz w:val="24"/>
          <w:szCs w:val="20"/>
          <w:highlight w:val="none"/>
        </w:rPr>
      </w:pPr>
    </w:p>
    <w:p w14:paraId="7BC18F24">
      <w:pPr>
        <w:rPr>
          <w:rFonts w:hint="eastAsia"/>
        </w:rPr>
      </w:pPr>
    </w:p>
    <w:p w14:paraId="5D8979B5">
      <w:pPr>
        <w:pageBreakBefore w:val="0"/>
        <w:kinsoku/>
        <w:wordWrap/>
        <w:overflowPunct/>
        <w:topLinePunct w:val="0"/>
        <w:autoSpaceDE/>
        <w:autoSpaceDN/>
        <w:bidi w:val="0"/>
        <w:adjustRightInd/>
        <w:snapToGrid/>
        <w:spacing w:before="10" w:beforeAutospacing="0" w:afterAutospacing="0" w:line="360" w:lineRule="auto"/>
        <w:ind w:left="0" w:leftChars="0" w:right="0" w:firstLine="482" w:firstLineChars="200"/>
        <w:jc w:val="left"/>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b/>
          <w:bCs/>
          <w:color w:val="auto"/>
          <w:sz w:val="24"/>
          <w:szCs w:val="20"/>
          <w:highlight w:val="none"/>
        </w:rPr>
        <w:t>注：</w:t>
      </w:r>
      <w:r>
        <w:rPr>
          <w:rFonts w:hint="eastAsia" w:ascii="仿宋_GB2312" w:hAnsi="仿宋_GB2312" w:eastAsia="仿宋_GB2312" w:cs="仿宋_GB2312"/>
          <w:b/>
          <w:bCs/>
          <w:color w:val="auto"/>
          <w:sz w:val="24"/>
          <w:szCs w:val="28"/>
          <w:highlight w:val="none"/>
        </w:rPr>
        <w:t>本表内容根据</w:t>
      </w:r>
      <w:r>
        <w:rPr>
          <w:rFonts w:hint="eastAsia" w:ascii="仿宋_GB2312" w:hAnsi="仿宋_GB2312" w:eastAsia="仿宋_GB2312" w:cs="仿宋_GB2312"/>
          <w:b/>
          <w:bCs/>
          <w:color w:val="auto"/>
          <w:sz w:val="24"/>
          <w:szCs w:val="28"/>
          <w:highlight w:val="none"/>
          <w:lang w:eastAsia="zh-CN"/>
        </w:rPr>
        <w:t>采购文件</w:t>
      </w:r>
      <w:r>
        <w:rPr>
          <w:rFonts w:hint="eastAsia" w:ascii="仿宋_GB2312" w:hAnsi="仿宋_GB2312" w:eastAsia="仿宋_GB2312" w:cs="仿宋_GB2312"/>
          <w:b/>
          <w:bCs/>
          <w:color w:val="auto"/>
          <w:sz w:val="24"/>
          <w:szCs w:val="28"/>
          <w:highlight w:val="none"/>
        </w:rPr>
        <w:t>要求包括为完成本项目的全部费用。</w:t>
      </w:r>
    </w:p>
    <w:p w14:paraId="6D7B6BD6">
      <w:pPr>
        <w:pageBreakBefore w:val="0"/>
        <w:kinsoku/>
        <w:wordWrap/>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rPr>
      </w:pPr>
    </w:p>
    <w:p w14:paraId="1BB8A4FE">
      <w:pPr>
        <w:keepNext/>
        <w:keepLines/>
        <w:pageBreakBefore w:val="0"/>
        <w:widowControl w:val="0"/>
        <w:kinsoku/>
        <w:wordWrap/>
        <w:overflowPunct/>
        <w:topLinePunct w:val="0"/>
        <w:autoSpaceDE/>
        <w:autoSpaceDN/>
        <w:bidi w:val="0"/>
        <w:adjustRightInd/>
        <w:snapToGrid/>
        <w:spacing w:before="10" w:beforeAutospacing="0" w:after="318" w:afterLines="100" w:afterAutospacing="0" w:line="360" w:lineRule="auto"/>
        <w:ind w:right="0"/>
        <w:jc w:val="center"/>
        <w:textAlignment w:val="auto"/>
        <w:outlineLvl w:val="9"/>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44"/>
          <w:szCs w:val="44"/>
          <w:highlight w:val="none"/>
          <w:lang w:val="en-US" w:eastAsia="zh-CN" w:bidi="ar-SA"/>
        </w:rPr>
        <w:t>询价授权书</w:t>
      </w:r>
    </w:p>
    <w:p w14:paraId="74B49FEC">
      <w:pPr>
        <w:pageBreakBefore w:val="0"/>
        <w:widowControl w:val="0"/>
        <w:kinsoku/>
        <w:wordWrap/>
        <w:overflowPunct/>
        <w:topLinePunct w:val="0"/>
        <w:autoSpaceDE/>
        <w:autoSpaceDN/>
        <w:bidi w:val="0"/>
        <w:adjustRightInd/>
        <w:snapToGrid/>
        <w:spacing w:before="10" w:beforeAutospacing="0" w:afterAutospacing="0" w:line="360" w:lineRule="auto"/>
        <w:ind w:left="0" w:leftChars="0" w:right="0" w:firstLine="600" w:firstLineChars="200"/>
        <w:jc w:val="left"/>
        <w:outlineLvl w:val="9"/>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本授权书声明：（供应商名称）</w:t>
      </w:r>
      <w:r>
        <w:rPr>
          <w:rFonts w:hint="eastAsia" w:ascii="仿宋_GB2312" w:hAnsi="仿宋_GB2312" w:eastAsia="仿宋_GB2312" w:cs="仿宋_GB2312"/>
          <w:color w:val="auto"/>
          <w:kern w:val="2"/>
          <w:sz w:val="30"/>
          <w:szCs w:val="30"/>
          <w:highlight w:val="none"/>
          <w:u w:val="single"/>
          <w:lang w:val="en-US" w:eastAsia="zh-CN" w:bidi="ar-SA"/>
        </w:rPr>
        <w:t xml:space="preserve">            </w:t>
      </w:r>
      <w:r>
        <w:rPr>
          <w:rFonts w:hint="eastAsia" w:ascii="仿宋_GB2312" w:hAnsi="仿宋_GB2312" w:eastAsia="仿宋_GB2312" w:cs="仿宋_GB2312"/>
          <w:color w:val="auto"/>
          <w:kern w:val="2"/>
          <w:sz w:val="30"/>
          <w:szCs w:val="30"/>
          <w:highlight w:val="none"/>
          <w:lang w:val="en-US" w:eastAsia="zh-CN" w:bidi="ar-SA"/>
        </w:rPr>
        <w:t>授权</w:t>
      </w:r>
      <w:r>
        <w:rPr>
          <w:rFonts w:hint="eastAsia" w:ascii="仿宋_GB2312" w:hAnsi="仿宋_GB2312" w:eastAsia="仿宋_GB2312" w:cs="仿宋_GB2312"/>
          <w:color w:val="auto"/>
          <w:kern w:val="2"/>
          <w:sz w:val="30"/>
          <w:szCs w:val="30"/>
          <w:highlight w:val="none"/>
          <w:u w:val="single"/>
          <w:lang w:val="en-US" w:eastAsia="zh-CN" w:bidi="ar-SA"/>
        </w:rPr>
        <w:t xml:space="preserve">         </w:t>
      </w:r>
      <w:r>
        <w:rPr>
          <w:rFonts w:hint="eastAsia" w:ascii="仿宋_GB2312" w:hAnsi="仿宋_GB2312" w:eastAsia="仿宋_GB2312" w:cs="仿宋_GB2312"/>
          <w:color w:val="auto"/>
          <w:kern w:val="2"/>
          <w:sz w:val="30"/>
          <w:szCs w:val="30"/>
          <w:highlight w:val="none"/>
          <w:lang w:val="en-US" w:eastAsia="zh-CN" w:bidi="ar-SA"/>
        </w:rPr>
        <w:t>（供应商授权代表姓名，</w:t>
      </w:r>
      <w:r>
        <w:rPr>
          <w:rFonts w:hint="eastAsia" w:ascii="仿宋_GB2312" w:hAnsi="仿宋_GB2312" w:eastAsia="仿宋_GB2312" w:cs="仿宋_GB2312"/>
          <w:b/>
          <w:color w:val="auto"/>
          <w:kern w:val="2"/>
          <w:sz w:val="30"/>
          <w:szCs w:val="30"/>
          <w:highlight w:val="none"/>
          <w:lang w:val="en-US" w:eastAsia="zh-CN" w:bidi="ar-SA"/>
        </w:rPr>
        <w:t>手机号码</w:t>
      </w:r>
      <w:r>
        <w:rPr>
          <w:rFonts w:hint="eastAsia" w:ascii="仿宋_GB2312" w:hAnsi="仿宋_GB2312" w:eastAsia="仿宋_GB2312" w:cs="仿宋_GB2312"/>
          <w:color w:val="auto"/>
          <w:kern w:val="2"/>
          <w:sz w:val="30"/>
          <w:szCs w:val="30"/>
          <w:highlight w:val="none"/>
          <w:lang w:val="en-US" w:eastAsia="zh-CN" w:bidi="ar-SA"/>
        </w:rPr>
        <w:t>）代表我方参加</w:t>
      </w:r>
      <w:r>
        <w:rPr>
          <w:rFonts w:hint="eastAsia" w:ascii="仿宋_GB2312" w:hAnsi="仿宋_GB2312" w:eastAsia="仿宋_GB2312" w:cs="仿宋_GB2312"/>
          <w:b/>
          <w:color w:val="auto"/>
          <w:kern w:val="2"/>
          <w:sz w:val="30"/>
          <w:szCs w:val="30"/>
          <w:highlight w:val="none"/>
          <w:u w:val="single"/>
          <w:lang w:val="en-US" w:eastAsia="zh-CN" w:bidi="ar-SA"/>
        </w:rPr>
        <w:t xml:space="preserve">                        </w:t>
      </w:r>
      <w:r>
        <w:rPr>
          <w:rFonts w:hint="eastAsia" w:ascii="仿宋_GB2312" w:hAnsi="仿宋_GB2312" w:eastAsia="仿宋_GB2312" w:cs="仿宋_GB2312"/>
          <w:b w:val="0"/>
          <w:bCs/>
          <w:color w:val="auto"/>
          <w:kern w:val="2"/>
          <w:sz w:val="30"/>
          <w:szCs w:val="30"/>
          <w:highlight w:val="none"/>
          <w:u w:val="none"/>
          <w:lang w:val="en-US" w:eastAsia="zh-CN" w:bidi="ar-SA"/>
        </w:rPr>
        <w:t>采购项目活动</w:t>
      </w:r>
      <w:r>
        <w:rPr>
          <w:rFonts w:hint="eastAsia" w:ascii="仿宋_GB2312" w:hAnsi="仿宋_GB2312" w:eastAsia="仿宋_GB2312" w:cs="仿宋_GB2312"/>
          <w:color w:val="auto"/>
          <w:kern w:val="2"/>
          <w:sz w:val="30"/>
          <w:szCs w:val="30"/>
          <w:highlight w:val="none"/>
          <w:lang w:val="en-US" w:eastAsia="zh-CN" w:bidi="ar-SA"/>
        </w:rPr>
        <w:t>，全权代表本公司处理采购过程的一切事宜。供应商授权代表在采购过程中所签署的一切文件和处理与之有关的一切事务，本公司均予以认可并对此承担责任。供应商授权代表无转委托权。特此授权。</w:t>
      </w:r>
    </w:p>
    <w:p w14:paraId="38060275">
      <w:pPr>
        <w:pageBreakBefore w:val="0"/>
        <w:widowControl w:val="0"/>
        <w:kinsoku/>
        <w:wordWrap/>
        <w:overflowPunct/>
        <w:topLinePunct w:val="0"/>
        <w:autoSpaceDE/>
        <w:autoSpaceDN/>
        <w:bidi w:val="0"/>
        <w:adjustRightInd/>
        <w:snapToGrid/>
        <w:spacing w:before="10" w:beforeAutospacing="0" w:afterAutospacing="0" w:line="360" w:lineRule="auto"/>
        <w:ind w:left="0" w:leftChars="0" w:right="0" w:firstLine="600" w:firstLineChars="200"/>
        <w:jc w:val="left"/>
        <w:outlineLvl w:val="9"/>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本授权书自出具之日起生效。</w:t>
      </w:r>
    </w:p>
    <w:p w14:paraId="6FED1637">
      <w:pPr>
        <w:pageBreakBefore w:val="0"/>
        <w:kinsoku/>
        <w:wordWrap/>
        <w:overflowPunct/>
        <w:topLinePunct w:val="0"/>
        <w:autoSpaceDE/>
        <w:autoSpaceDN/>
        <w:bidi w:val="0"/>
        <w:adjustRightInd/>
        <w:snapToGrid/>
        <w:spacing w:before="10" w:beforeAutospacing="0" w:afterAutospacing="0" w:line="360" w:lineRule="auto"/>
        <w:ind w:left="0" w:leftChars="0" w:right="0" w:firstLine="600" w:firstLineChars="200"/>
        <w:jc w:val="left"/>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授权代表身份证明扫描件（正反面）：</w:t>
      </w:r>
    </w:p>
    <w:p w14:paraId="2581D282">
      <w:pPr>
        <w:pageBreakBefore w:val="0"/>
        <w:widowControl w:val="0"/>
        <w:kinsoku/>
        <w:wordWrap/>
        <w:overflowPunct/>
        <w:topLinePunct w:val="0"/>
        <w:autoSpaceDE/>
        <w:autoSpaceDN/>
        <w:bidi w:val="0"/>
        <w:adjustRightInd/>
        <w:snapToGrid/>
        <w:spacing w:before="10" w:beforeAutospacing="0" w:afterAutospacing="0" w:line="360" w:lineRule="auto"/>
        <w:ind w:left="0" w:leftChars="0" w:right="0" w:firstLine="480" w:firstLineChars="200"/>
        <w:jc w:val="left"/>
        <w:outlineLvl w:val="9"/>
        <w:rPr>
          <w:rFonts w:hint="eastAsia" w:ascii="仿宋_GB2312" w:hAnsi="仿宋_GB2312" w:eastAsia="仿宋_GB2312" w:cs="仿宋_GB2312"/>
          <w:color w:val="auto"/>
          <w:kern w:val="2"/>
          <w:sz w:val="24"/>
          <w:szCs w:val="28"/>
          <w:highlight w:val="none"/>
          <w:lang w:val="en-US" w:eastAsia="zh-CN" w:bidi="ar-SA"/>
        </w:rPr>
      </w:pPr>
      <w:r>
        <w:rPr>
          <w:rFonts w:hint="eastAsia" w:ascii="仿宋_GB2312" w:hAnsi="仿宋_GB2312" w:eastAsia="仿宋_GB2312" w:cs="仿宋_GB2312"/>
          <w:color w:val="auto"/>
          <w:sz w:val="24"/>
          <w:szCs w:val="28"/>
          <w:highlight w:val="none"/>
        </w:rPr>
        <mc:AlternateContent>
          <mc:Choice Requires="wpg">
            <w:drawing>
              <wp:anchor distT="0" distB="0" distL="114300" distR="114300" simplePos="0" relativeHeight="251659264" behindDoc="0" locked="0" layoutInCell="1" allowOverlap="1">
                <wp:simplePos x="0" y="0"/>
                <wp:positionH relativeFrom="column">
                  <wp:posOffset>503555</wp:posOffset>
                </wp:positionH>
                <wp:positionV relativeFrom="paragraph">
                  <wp:posOffset>198120</wp:posOffset>
                </wp:positionV>
                <wp:extent cx="5003165" cy="1231900"/>
                <wp:effectExtent l="4445" t="4445" r="21590" b="20955"/>
                <wp:wrapNone/>
                <wp:docPr id="2" name="组合 2"/>
                <wp:cNvGraphicFramePr/>
                <a:graphic xmlns:a="http://schemas.openxmlformats.org/drawingml/2006/main">
                  <a:graphicData uri="http://schemas.microsoft.com/office/word/2010/wordprocessingGroup">
                    <wpg:wgp>
                      <wpg:cNvGrpSpPr/>
                      <wpg:grpSpPr>
                        <a:xfrm>
                          <a:off x="0" y="0"/>
                          <a:ext cx="5003165" cy="1231900"/>
                          <a:chOff x="2115" y="5789"/>
                          <a:chExt cx="7879" cy="1964"/>
                        </a:xfrm>
                        <a:effectLst/>
                      </wpg:grpSpPr>
                      <wps:wsp>
                        <wps:cNvPr id="1" name="自选图形 14"/>
                        <wps:cNvSpPr/>
                        <wps:spPr>
                          <a:xfrm>
                            <a:off x="2115" y="5789"/>
                            <a:ext cx="3949" cy="1924"/>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12AC3F5">
                              <w:pPr>
                                <w:rPr>
                                  <w:rFonts w:ascii="Times New Roman" w:hAnsi="Times New Roman" w:eastAsia="宋体" w:cs="Times New Roman"/>
                                  <w:szCs w:val="20"/>
                                </w:rPr>
                              </w:pPr>
                            </w:p>
                            <w:p w14:paraId="16CA7391">
                              <w:pPr>
                                <w:jc w:val="center"/>
                                <w:rPr>
                                  <w:rFonts w:ascii="Times New Roman" w:hAnsi="Times New Roman" w:eastAsia="宋体" w:cs="Times New Roman"/>
                                  <w:szCs w:val="20"/>
                                </w:rPr>
                              </w:pPr>
                              <w:r>
                                <w:rPr>
                                  <w:rFonts w:hint="eastAsia" w:ascii="Times New Roman" w:hAnsi="Times New Roman" w:eastAsia="宋体" w:cs="Times New Roman"/>
                                  <w:szCs w:val="20"/>
                                </w:rPr>
                                <w:t>授权代表身份证正面</w:t>
                              </w:r>
                            </w:p>
                            <w:p w14:paraId="2C5B562E">
                              <w:pPr>
                                <w:jc w:val="center"/>
                                <w:rPr>
                                  <w:rFonts w:ascii="Times New Roman" w:hAnsi="Times New Roman" w:eastAsia="宋体" w:cs="Times New Roman"/>
                                  <w:szCs w:val="21"/>
                                </w:rPr>
                              </w:pPr>
                              <w:r>
                                <w:rPr>
                                  <w:rFonts w:hint="eastAsia" w:ascii="Times New Roman" w:hAnsi="Times New Roman" w:eastAsia="宋体" w:cs="Times New Roman"/>
                                  <w:szCs w:val="20"/>
                                </w:rPr>
                                <w:t>扫描件</w:t>
                              </w:r>
                            </w:p>
                          </w:txbxContent>
                        </wps:txbx>
                        <wps:bodyPr wrap="square" upright="1"/>
                      </wps:wsp>
                      <wps:wsp>
                        <wps:cNvPr id="4" name="自选图形 15"/>
                        <wps:cNvSpPr/>
                        <wps:spPr>
                          <a:xfrm>
                            <a:off x="6496" y="5789"/>
                            <a:ext cx="3498" cy="1964"/>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359B2E7">
                              <w:pPr>
                                <w:rPr>
                                  <w:rFonts w:ascii="Times New Roman" w:hAnsi="Times New Roman" w:eastAsia="宋体" w:cs="Times New Roman"/>
                                  <w:color w:val="FF0000"/>
                                  <w:szCs w:val="20"/>
                                </w:rPr>
                              </w:pPr>
                            </w:p>
                            <w:p w14:paraId="351F297E">
                              <w:pPr>
                                <w:jc w:val="center"/>
                                <w:rPr>
                                  <w:rFonts w:ascii="Times New Roman" w:hAnsi="Times New Roman" w:eastAsia="宋体" w:cs="Times New Roman"/>
                                  <w:szCs w:val="20"/>
                                </w:rPr>
                              </w:pPr>
                              <w:r>
                                <w:rPr>
                                  <w:rFonts w:hint="eastAsia" w:ascii="Times New Roman" w:hAnsi="Times New Roman" w:eastAsia="宋体" w:cs="Times New Roman"/>
                                  <w:szCs w:val="20"/>
                                </w:rPr>
                                <w:t>授权代表身份证反面</w:t>
                              </w:r>
                            </w:p>
                            <w:p w14:paraId="45488850">
                              <w:pPr>
                                <w:jc w:val="center"/>
                                <w:rPr>
                                  <w:rFonts w:ascii="Times New Roman" w:hAnsi="Times New Roman" w:eastAsia="宋体" w:cs="Times New Roman"/>
                                  <w:szCs w:val="21"/>
                                </w:rPr>
                              </w:pPr>
                              <w:r>
                                <w:rPr>
                                  <w:rFonts w:hint="eastAsia" w:ascii="Times New Roman" w:hAnsi="Times New Roman" w:eastAsia="宋体" w:cs="Times New Roman"/>
                                  <w:szCs w:val="20"/>
                                </w:rPr>
                                <w:t>扫描件</w:t>
                              </w:r>
                            </w:p>
                          </w:txbxContent>
                        </wps:txbx>
                        <wps:bodyPr wrap="square" upright="1"/>
                      </wps:wsp>
                    </wpg:wgp>
                  </a:graphicData>
                </a:graphic>
              </wp:anchor>
            </w:drawing>
          </mc:Choice>
          <mc:Fallback>
            <w:pict>
              <v:group id="_x0000_s1026" o:spid="_x0000_s1026" o:spt="203" style="position:absolute;left:0pt;margin-left:39.65pt;margin-top:15.6pt;height:97pt;width:393.95pt;z-index:251659264;mso-width-relative:page;mso-height-relative:page;" coordorigin="2115,5789" coordsize="7879,1964" o:gfxdata="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EmYFiHaAAAACQEAAA8AAAAAAAAAAQAgAAAAIgAAAGRycy9kb3ducmV2LnhtbFBLAQIUABQA&#10;AAAIAIdO4kAKUkbx0gIAAEkIAAAOAAAAAAAAAAEAIAAAACkBAABkcnMvZTJvRG9jLnhtbFBLBQYA&#10;AAAABgAGAFkBAABtBgAAAAA=&#10;">
                <o:lock v:ext="edit" aspectratio="f"/>
                <v:roundrect id="自选图形 14" o:spid="_x0000_s1026" o:spt="2" style="position:absolute;left:2115;top:5789;height:1924;width:3949;"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14:paraId="312AC3F5">
                        <w:pPr>
                          <w:rPr>
                            <w:rFonts w:ascii="Times New Roman" w:hAnsi="Times New Roman" w:eastAsia="宋体" w:cs="Times New Roman"/>
                            <w:szCs w:val="20"/>
                          </w:rPr>
                        </w:pPr>
                      </w:p>
                      <w:p w14:paraId="16CA7391">
                        <w:pPr>
                          <w:jc w:val="center"/>
                          <w:rPr>
                            <w:rFonts w:ascii="Times New Roman" w:hAnsi="Times New Roman" w:eastAsia="宋体" w:cs="Times New Roman"/>
                            <w:szCs w:val="20"/>
                          </w:rPr>
                        </w:pPr>
                        <w:r>
                          <w:rPr>
                            <w:rFonts w:hint="eastAsia" w:ascii="Times New Roman" w:hAnsi="Times New Roman" w:eastAsia="宋体" w:cs="Times New Roman"/>
                            <w:szCs w:val="20"/>
                          </w:rPr>
                          <w:t>授权代表身份证正面</w:t>
                        </w:r>
                      </w:p>
                      <w:p w14:paraId="2C5B562E">
                        <w:pPr>
                          <w:jc w:val="center"/>
                          <w:rPr>
                            <w:rFonts w:ascii="Times New Roman" w:hAnsi="Times New Roman" w:eastAsia="宋体" w:cs="Times New Roman"/>
                            <w:szCs w:val="21"/>
                          </w:rPr>
                        </w:pPr>
                        <w:r>
                          <w:rPr>
                            <w:rFonts w:hint="eastAsia" w:ascii="Times New Roman" w:hAnsi="Times New Roman" w:eastAsia="宋体" w:cs="Times New Roman"/>
                            <w:szCs w:val="20"/>
                          </w:rPr>
                          <w:t>扫描件</w:t>
                        </w:r>
                      </w:p>
                    </w:txbxContent>
                  </v:textbox>
                </v:roundrect>
                <v:roundrect id="自选图形 15" o:spid="_x0000_s1026" o:spt="2" style="position:absolute;left:6496;top:5789;height:1964;width:3498;" fillcolor="#FFFFFF" filled="t" stroked="t" coordsize="21600,21600" arcsize="0.166666666666667" o:gfxdata="UEsDBAoAAAAAAIdO4kAAAAAAAAAAAAAAAAAEAAAAZHJzL1BLAwQUAAAACACHTuJAHgB1PrwAAADa&#10;AAAADwAAAGRycy9kb3ducmV2LnhtbEWPwW7CMBBE70j8g7VIvYFNR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AdT6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1359B2E7">
                        <w:pPr>
                          <w:rPr>
                            <w:rFonts w:ascii="Times New Roman" w:hAnsi="Times New Roman" w:eastAsia="宋体" w:cs="Times New Roman"/>
                            <w:color w:val="FF0000"/>
                            <w:szCs w:val="20"/>
                          </w:rPr>
                        </w:pPr>
                      </w:p>
                      <w:p w14:paraId="351F297E">
                        <w:pPr>
                          <w:jc w:val="center"/>
                          <w:rPr>
                            <w:rFonts w:ascii="Times New Roman" w:hAnsi="Times New Roman" w:eastAsia="宋体" w:cs="Times New Roman"/>
                            <w:szCs w:val="20"/>
                          </w:rPr>
                        </w:pPr>
                        <w:r>
                          <w:rPr>
                            <w:rFonts w:hint="eastAsia" w:ascii="Times New Roman" w:hAnsi="Times New Roman" w:eastAsia="宋体" w:cs="Times New Roman"/>
                            <w:szCs w:val="20"/>
                          </w:rPr>
                          <w:t>授权代表身份证反面</w:t>
                        </w:r>
                      </w:p>
                      <w:p w14:paraId="45488850">
                        <w:pPr>
                          <w:jc w:val="center"/>
                          <w:rPr>
                            <w:rFonts w:ascii="Times New Roman" w:hAnsi="Times New Roman" w:eastAsia="宋体" w:cs="Times New Roman"/>
                            <w:szCs w:val="21"/>
                          </w:rPr>
                        </w:pPr>
                        <w:r>
                          <w:rPr>
                            <w:rFonts w:hint="eastAsia" w:ascii="Times New Roman" w:hAnsi="Times New Roman" w:eastAsia="宋体" w:cs="Times New Roman"/>
                            <w:szCs w:val="20"/>
                          </w:rPr>
                          <w:t>扫描件</w:t>
                        </w:r>
                      </w:p>
                    </w:txbxContent>
                  </v:textbox>
                </v:roundrect>
              </v:group>
            </w:pict>
          </mc:Fallback>
        </mc:AlternateContent>
      </w:r>
    </w:p>
    <w:p w14:paraId="3C8C3115">
      <w:pPr>
        <w:pageBreakBefore w:val="0"/>
        <w:kinsoku/>
        <w:wordWrap/>
        <w:overflowPunct/>
        <w:topLinePunct w:val="0"/>
        <w:autoSpaceDE/>
        <w:autoSpaceDN/>
        <w:bidi w:val="0"/>
        <w:adjustRightInd/>
        <w:snapToGrid/>
        <w:spacing w:before="10" w:beforeAutospacing="0" w:afterAutospacing="0" w:line="360" w:lineRule="auto"/>
        <w:ind w:left="0" w:leftChars="0" w:right="0" w:firstLine="480" w:firstLineChars="200"/>
        <w:jc w:val="left"/>
        <w:outlineLvl w:val="9"/>
        <w:rPr>
          <w:rFonts w:hint="eastAsia" w:ascii="仿宋_GB2312" w:hAnsi="仿宋_GB2312" w:eastAsia="仿宋_GB2312" w:cs="仿宋_GB2312"/>
          <w:color w:val="auto"/>
          <w:sz w:val="24"/>
          <w:szCs w:val="28"/>
          <w:highlight w:val="none"/>
        </w:rPr>
      </w:pPr>
    </w:p>
    <w:p w14:paraId="1E97C190">
      <w:pPr>
        <w:pageBreakBefore w:val="0"/>
        <w:kinsoku/>
        <w:wordWrap/>
        <w:overflowPunct/>
        <w:topLinePunct w:val="0"/>
        <w:autoSpaceDE/>
        <w:autoSpaceDN/>
        <w:bidi w:val="0"/>
        <w:adjustRightInd/>
        <w:snapToGrid/>
        <w:spacing w:before="10" w:beforeAutospacing="0" w:afterAutospacing="0" w:line="360" w:lineRule="auto"/>
        <w:ind w:left="0" w:leftChars="0" w:right="0" w:firstLine="480" w:firstLineChars="200"/>
        <w:jc w:val="left"/>
        <w:outlineLvl w:val="9"/>
        <w:rPr>
          <w:rFonts w:hint="eastAsia" w:ascii="仿宋_GB2312" w:hAnsi="仿宋_GB2312" w:eastAsia="仿宋_GB2312" w:cs="仿宋_GB2312"/>
          <w:color w:val="auto"/>
          <w:sz w:val="24"/>
          <w:szCs w:val="28"/>
          <w:highlight w:val="none"/>
        </w:rPr>
      </w:pPr>
    </w:p>
    <w:p w14:paraId="187AC532">
      <w:pPr>
        <w:pageBreakBefore w:val="0"/>
        <w:kinsoku/>
        <w:wordWrap/>
        <w:overflowPunct/>
        <w:topLinePunct w:val="0"/>
        <w:autoSpaceDE/>
        <w:autoSpaceDN/>
        <w:bidi w:val="0"/>
        <w:adjustRightInd/>
        <w:snapToGrid/>
        <w:spacing w:before="10" w:beforeAutospacing="0" w:afterAutospacing="0" w:line="360" w:lineRule="auto"/>
        <w:ind w:left="0" w:leftChars="0" w:right="0" w:firstLine="480" w:firstLineChars="200"/>
        <w:jc w:val="left"/>
        <w:outlineLvl w:val="9"/>
        <w:rPr>
          <w:rFonts w:hint="eastAsia" w:ascii="仿宋_GB2312" w:hAnsi="仿宋_GB2312" w:eastAsia="仿宋_GB2312" w:cs="仿宋_GB2312"/>
          <w:color w:val="auto"/>
          <w:sz w:val="24"/>
          <w:szCs w:val="28"/>
          <w:highlight w:val="none"/>
        </w:rPr>
      </w:pPr>
    </w:p>
    <w:p w14:paraId="7F1517A9">
      <w:pPr>
        <w:pageBreakBefore w:val="0"/>
        <w:widowControl w:val="0"/>
        <w:kinsoku/>
        <w:wordWrap/>
        <w:overflowPunct/>
        <w:topLinePunct w:val="0"/>
        <w:autoSpaceDE/>
        <w:autoSpaceDN/>
        <w:bidi w:val="0"/>
        <w:adjustRightInd/>
        <w:snapToGrid/>
        <w:spacing w:before="10" w:beforeAutospacing="0" w:afterAutospacing="0" w:line="360" w:lineRule="auto"/>
        <w:ind w:left="0" w:leftChars="0" w:right="0" w:firstLine="420" w:firstLineChars="200"/>
        <w:jc w:val="left"/>
        <w:outlineLvl w:val="9"/>
        <w:rPr>
          <w:rFonts w:hint="eastAsia" w:ascii="仿宋_GB2312" w:hAnsi="仿宋_GB2312" w:eastAsia="仿宋_GB2312" w:cs="仿宋_GB2312"/>
          <w:color w:val="auto"/>
          <w:kern w:val="2"/>
          <w:sz w:val="21"/>
          <w:szCs w:val="22"/>
          <w:highlight w:val="none"/>
          <w:lang w:val="en-US" w:eastAsia="zh-CN" w:bidi="ar-SA"/>
        </w:rPr>
      </w:pPr>
    </w:p>
    <w:p w14:paraId="30E8F08D">
      <w:pPr>
        <w:pageBreakBefore w:val="0"/>
        <w:widowControl w:val="0"/>
        <w:kinsoku/>
        <w:wordWrap/>
        <w:overflowPunct/>
        <w:topLinePunct w:val="0"/>
        <w:autoSpaceDE/>
        <w:autoSpaceDN/>
        <w:bidi w:val="0"/>
        <w:adjustRightInd/>
        <w:snapToGrid/>
        <w:spacing w:before="10" w:beforeAutospacing="0" w:afterAutospacing="0" w:line="360" w:lineRule="auto"/>
        <w:ind w:left="0" w:leftChars="0" w:right="0" w:firstLine="600" w:firstLineChars="200"/>
        <w:jc w:val="left"/>
        <w:outlineLvl w:val="9"/>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特此声明。</w:t>
      </w:r>
    </w:p>
    <w:p w14:paraId="47615979">
      <w:pPr>
        <w:pageBreakBefore w:val="0"/>
        <w:widowControl w:val="0"/>
        <w:kinsoku/>
        <w:wordWrap/>
        <w:overflowPunct/>
        <w:topLinePunct w:val="0"/>
        <w:autoSpaceDE/>
        <w:autoSpaceDN/>
        <w:bidi w:val="0"/>
        <w:adjustRightInd/>
        <w:snapToGrid/>
        <w:spacing w:before="10" w:beforeAutospacing="0" w:afterAutospacing="0" w:line="360" w:lineRule="auto"/>
        <w:ind w:left="0" w:leftChars="0" w:right="0" w:firstLine="420" w:firstLineChars="200"/>
        <w:jc w:val="left"/>
        <w:outlineLvl w:val="9"/>
        <w:rPr>
          <w:rFonts w:hint="eastAsia" w:ascii="仿宋_GB2312" w:hAnsi="仿宋_GB2312" w:eastAsia="仿宋_GB2312" w:cs="仿宋_GB2312"/>
          <w:color w:val="auto"/>
          <w:kern w:val="2"/>
          <w:sz w:val="21"/>
          <w:szCs w:val="22"/>
          <w:highlight w:val="none"/>
          <w:lang w:val="en-US" w:eastAsia="zh-CN" w:bidi="ar-SA"/>
        </w:rPr>
      </w:pPr>
    </w:p>
    <w:p w14:paraId="50B8D874">
      <w:pPr>
        <w:pageBreakBefore w:val="0"/>
        <w:kinsoku/>
        <w:wordWrap/>
        <w:overflowPunct/>
        <w:topLinePunct w:val="0"/>
        <w:autoSpaceDE/>
        <w:autoSpaceDN/>
        <w:bidi w:val="0"/>
        <w:adjustRightInd/>
        <w:snapToGrid/>
        <w:spacing w:before="10" w:beforeAutospacing="0" w:afterAutospacing="0" w:line="360" w:lineRule="auto"/>
        <w:ind w:right="0" w:firstLine="5421" w:firstLineChars="1800"/>
        <w:jc w:val="left"/>
        <w:outlineLvl w:val="9"/>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供应商盖章：</w:t>
      </w:r>
    </w:p>
    <w:p w14:paraId="7492852A">
      <w:pPr>
        <w:pageBreakBefore w:val="0"/>
        <w:kinsoku/>
        <w:wordWrap/>
        <w:overflowPunct/>
        <w:topLinePunct w:val="0"/>
        <w:autoSpaceDE/>
        <w:autoSpaceDN/>
        <w:bidi w:val="0"/>
        <w:adjustRightInd/>
        <w:snapToGrid/>
        <w:spacing w:before="10" w:beforeAutospacing="0" w:afterAutospacing="0" w:line="360" w:lineRule="auto"/>
        <w:ind w:right="0" w:firstLine="5421" w:firstLineChars="1800"/>
        <w:jc w:val="left"/>
        <w:outlineLvl w:val="9"/>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 xml:space="preserve">日 </w:t>
      </w:r>
      <w:r>
        <w:rPr>
          <w:rFonts w:hint="eastAsia" w:ascii="仿宋_GB2312" w:hAnsi="仿宋_GB2312" w:eastAsia="仿宋_GB2312" w:cs="仿宋_GB2312"/>
          <w:b/>
          <w:bCs/>
          <w:color w:val="auto"/>
          <w:sz w:val="30"/>
          <w:szCs w:val="30"/>
          <w:highlight w:val="none"/>
          <w:lang w:val="en-US" w:eastAsia="zh-CN"/>
        </w:rPr>
        <w:t xml:space="preserve">   </w:t>
      </w:r>
      <w:r>
        <w:rPr>
          <w:rFonts w:hint="eastAsia" w:ascii="仿宋_GB2312" w:hAnsi="仿宋_GB2312" w:eastAsia="仿宋_GB2312" w:cs="仿宋_GB2312"/>
          <w:b/>
          <w:bCs/>
          <w:color w:val="auto"/>
          <w:sz w:val="30"/>
          <w:szCs w:val="30"/>
          <w:highlight w:val="none"/>
        </w:rPr>
        <w:t>期：</w:t>
      </w:r>
    </w:p>
    <w:p w14:paraId="4FCD1436">
      <w:pPr>
        <w:pageBreakBefore w:val="0"/>
        <w:kinsoku/>
        <w:wordWrap/>
        <w:overflowPunct/>
        <w:topLinePunct w:val="0"/>
        <w:autoSpaceDE/>
        <w:autoSpaceDN/>
        <w:bidi w:val="0"/>
        <w:adjustRightInd/>
        <w:snapToGrid/>
        <w:spacing w:before="10" w:beforeAutospacing="0" w:afterAutospacing="0" w:line="360" w:lineRule="auto"/>
        <w:ind w:left="0" w:leftChars="0" w:right="0" w:firstLine="600" w:firstLineChars="200"/>
        <w:jc w:val="left"/>
        <w:outlineLvl w:val="9"/>
        <w:rPr>
          <w:rFonts w:hint="eastAsia" w:ascii="仿宋_GB2312" w:hAnsi="仿宋_GB2312" w:eastAsia="仿宋_GB2312" w:cs="仿宋_GB2312"/>
          <w:color w:val="auto"/>
          <w:sz w:val="30"/>
          <w:szCs w:val="30"/>
          <w:highlight w:val="none"/>
        </w:rPr>
      </w:pPr>
    </w:p>
    <w:p w14:paraId="1493764C">
      <w:pPr>
        <w:pageBreakBefore w:val="0"/>
        <w:widowControl w:val="0"/>
        <w:kinsoku/>
        <w:wordWrap/>
        <w:overflowPunct/>
        <w:topLinePunct w:val="0"/>
        <w:autoSpaceDE/>
        <w:autoSpaceDN/>
        <w:bidi w:val="0"/>
        <w:adjustRightInd/>
        <w:snapToGrid/>
        <w:spacing w:before="10" w:beforeAutospacing="0" w:afterAutospacing="0" w:line="360" w:lineRule="auto"/>
        <w:ind w:left="0" w:leftChars="0" w:right="0" w:firstLine="560" w:firstLineChars="200"/>
        <w:jc w:val="left"/>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注：1.本项目只允许有唯一的供应商授权代表，响应文件中提供授权代表身份证扫描件及</w:t>
      </w:r>
      <w:r>
        <w:rPr>
          <w:rFonts w:hint="eastAsia" w:ascii="仿宋_GB2312" w:hAnsi="仿宋_GB2312" w:eastAsia="仿宋_GB2312" w:cs="仿宋_GB2312"/>
          <w:b/>
          <w:color w:val="auto"/>
          <w:kern w:val="2"/>
          <w:sz w:val="28"/>
          <w:szCs w:val="28"/>
          <w:highlight w:val="none"/>
          <w:lang w:val="en-US" w:eastAsia="zh-CN" w:bidi="ar-SA"/>
        </w:rPr>
        <w:t>联系电话。</w:t>
      </w:r>
    </w:p>
    <w:p w14:paraId="276CB01D">
      <w:pPr>
        <w:pageBreakBefore w:val="0"/>
        <w:widowControl w:val="0"/>
        <w:kinsoku/>
        <w:wordWrap/>
        <w:overflowPunct/>
        <w:topLinePunct w:val="0"/>
        <w:autoSpaceDE/>
        <w:autoSpaceDN/>
        <w:bidi w:val="0"/>
        <w:adjustRightInd/>
        <w:snapToGrid/>
        <w:spacing w:before="10" w:beforeAutospacing="0" w:afterAutospacing="0" w:line="360" w:lineRule="auto"/>
        <w:ind w:left="0" w:leftChars="0" w:right="0" w:firstLine="560" w:firstLineChars="200"/>
        <w:jc w:val="left"/>
        <w:outlineLvl w:val="9"/>
        <w:rPr>
          <w:rFonts w:hint="eastAsia" w:ascii="仿宋_GB2312" w:hAnsi="仿宋_GB2312" w:eastAsia="仿宋_GB2312" w:cs="仿宋_GB2312"/>
          <w:b/>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2.法定代表人参加采购的无需此件，但响应文件中须提供身份证扫描件需同时</w:t>
      </w:r>
      <w:r>
        <w:rPr>
          <w:rFonts w:hint="eastAsia" w:ascii="仿宋_GB2312" w:hAnsi="仿宋_GB2312" w:eastAsia="仿宋_GB2312" w:cs="仿宋_GB2312"/>
          <w:b/>
          <w:color w:val="auto"/>
          <w:kern w:val="2"/>
          <w:sz w:val="28"/>
          <w:szCs w:val="28"/>
          <w:highlight w:val="none"/>
          <w:lang w:val="en-US" w:eastAsia="zh-CN" w:bidi="ar-SA"/>
        </w:rPr>
        <w:t>提供联系电话。</w:t>
      </w:r>
    </w:p>
    <w:p w14:paraId="018FDC25">
      <w:pPr>
        <w:pageBreakBefore w:val="0"/>
        <w:kinsoku/>
        <w:wordWrap/>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sz w:val="28"/>
          <w:szCs w:val="28"/>
          <w:lang w:val="en-US" w:eastAsia="zh-CN"/>
        </w:rPr>
        <w:sectPr>
          <w:pgSz w:w="11905" w:h="16838"/>
          <w:pgMar w:top="1440" w:right="1417" w:bottom="1440" w:left="1417" w:header="850" w:footer="992" w:gutter="0"/>
          <w:cols w:space="720" w:num="1"/>
          <w:rtlGutter w:val="0"/>
          <w:docGrid w:type="lines" w:linePitch="317" w:charSpace="0"/>
        </w:sectPr>
      </w:pPr>
    </w:p>
    <w:p w14:paraId="0F6829D8">
      <w:pPr>
        <w:keepNext/>
        <w:keepLines/>
        <w:pageBreakBefore w:val="0"/>
        <w:widowControl w:val="0"/>
        <w:kinsoku/>
        <w:wordWrap/>
        <w:overflowPunct/>
        <w:topLinePunct w:val="0"/>
        <w:autoSpaceDE/>
        <w:autoSpaceDN/>
        <w:bidi w:val="0"/>
        <w:adjustRightInd/>
        <w:snapToGrid/>
        <w:spacing w:before="10" w:beforeAutospacing="0" w:after="318" w:afterLines="100" w:afterAutospacing="0" w:line="360" w:lineRule="auto"/>
        <w:ind w:right="0"/>
        <w:jc w:val="center"/>
        <w:textAlignment w:val="auto"/>
        <w:outlineLvl w:val="9"/>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44"/>
          <w:szCs w:val="44"/>
          <w:highlight w:val="none"/>
          <w:lang w:val="en-US" w:eastAsia="zh-CN" w:bidi="ar-SA"/>
        </w:rPr>
        <w:t>询价响应函</w:t>
      </w:r>
    </w:p>
    <w:p w14:paraId="009DBB68">
      <w:pPr>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right="0"/>
        <w:jc w:val="left"/>
        <w:outlineLvl w:val="9"/>
        <w:rPr>
          <w:rFonts w:hint="eastAsia"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b/>
          <w:color w:val="auto"/>
          <w:kern w:val="2"/>
          <w:sz w:val="32"/>
          <w:szCs w:val="32"/>
          <w:highlight w:val="none"/>
          <w:lang w:val="en-US" w:eastAsia="zh-CN" w:bidi="ar-SA"/>
        </w:rPr>
        <w:t>致：</w:t>
      </w:r>
      <w:r>
        <w:rPr>
          <w:rFonts w:hint="eastAsia" w:ascii="仿宋_GB2312" w:hAnsi="仿宋_GB2312" w:eastAsia="仿宋_GB2312" w:cs="仿宋_GB2312"/>
          <w:b/>
          <w:color w:val="auto"/>
          <w:kern w:val="2"/>
          <w:sz w:val="32"/>
          <w:szCs w:val="32"/>
          <w:highlight w:val="none"/>
          <w:u w:val="single"/>
          <w:lang w:val="en-US" w:eastAsia="zh-CN" w:bidi="ar-SA"/>
        </w:rPr>
        <w:t xml:space="preserve">                           </w:t>
      </w:r>
      <w:r>
        <w:rPr>
          <w:rFonts w:hint="eastAsia" w:ascii="仿宋_GB2312" w:hAnsi="仿宋_GB2312" w:eastAsia="仿宋_GB2312" w:cs="仿宋_GB2312"/>
          <w:b/>
          <w:color w:val="auto"/>
          <w:kern w:val="2"/>
          <w:sz w:val="32"/>
          <w:szCs w:val="32"/>
          <w:highlight w:val="none"/>
          <w:lang w:val="en-US" w:eastAsia="zh-CN" w:bidi="ar-SA"/>
        </w:rPr>
        <w:t>（采购人）</w:t>
      </w:r>
    </w:p>
    <w:p w14:paraId="1CEADB7D">
      <w:pPr>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dstrike/>
          <w:color w:val="auto"/>
          <w:sz w:val="32"/>
          <w:szCs w:val="32"/>
          <w:highlight w:val="none"/>
        </w:rPr>
      </w:pPr>
      <w:r>
        <w:rPr>
          <w:rFonts w:hint="eastAsia" w:ascii="仿宋_GB2312" w:hAnsi="仿宋_GB2312" w:eastAsia="仿宋_GB2312" w:cs="仿宋_GB2312"/>
          <w:color w:val="auto"/>
          <w:sz w:val="32"/>
          <w:szCs w:val="32"/>
          <w:highlight w:val="none"/>
        </w:rPr>
        <w:t>根据贵方“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询价函</w:t>
      </w:r>
      <w:r>
        <w:rPr>
          <w:rFonts w:hint="eastAsia" w:ascii="仿宋_GB2312" w:hAnsi="仿宋_GB2312" w:eastAsia="仿宋_GB2312" w:cs="仿宋_GB2312"/>
          <w:color w:val="auto"/>
          <w:sz w:val="32"/>
          <w:szCs w:val="32"/>
          <w:highlight w:val="none"/>
        </w:rPr>
        <w:t>，我方提交规定形式的响应文件。</w:t>
      </w:r>
    </w:p>
    <w:p w14:paraId="40BCBB07">
      <w:pPr>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据此函，我方兹宣布同意如下：</w:t>
      </w:r>
    </w:p>
    <w:p w14:paraId="618831A5">
      <w:pPr>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1.我方按</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规定提供服务的最终报价详见报价表，我方完全响应</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规定的服务期限及付款和结算方式。</w:t>
      </w:r>
    </w:p>
    <w:p w14:paraId="20BC7E26">
      <w:pPr>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2.我方根据</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的规定，严格履行合同的责任和义务,并保证于买方要求的日期内完成服务，并通过买方验收。</w:t>
      </w:r>
    </w:p>
    <w:p w14:paraId="255583E4">
      <w:pPr>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3.我方承诺报价低于同类服务的市场平均价格。</w:t>
      </w:r>
    </w:p>
    <w:p w14:paraId="6C77510A">
      <w:pPr>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4.我方已详细审核全部</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，包括</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的答疑、澄清、变更或补充（如有），参考资料及有关附件，我方正式认可并遵守本次</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，并对</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各项条款、规定及要求均无异议。我方知道必须放弃提出含糊不清或误解的问题的权利。</w:t>
      </w:r>
    </w:p>
    <w:p w14:paraId="33EEA28C">
      <w:pPr>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5.我方同意从</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规定的日期起遵循本响应文件，并在</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规定的有效期之前均具有约束力。</w:t>
      </w:r>
    </w:p>
    <w:p w14:paraId="0B5190B0">
      <w:pPr>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.我方声明响应文件所提供的一切资料均真实无误、及时、有效。企业运营正常（注册登记信息、年报信息可查）。由于我方提供资料不实而造成的责任和后果由我方承担。我方同意按照贵方提出的要求，提供与</w:t>
      </w:r>
      <w:r>
        <w:rPr>
          <w:rFonts w:hint="eastAsia" w:ascii="仿宋_GB2312" w:hAnsi="仿宋_GB2312" w:eastAsia="仿宋_GB2312" w:cs="仿宋_GB2312"/>
          <w:color w:val="auto"/>
          <w:sz w:val="32"/>
          <w:szCs w:val="32"/>
          <w:highlight w:val="none"/>
          <w:lang w:val="en-US" w:eastAsia="zh-CN"/>
        </w:rPr>
        <w:t>询价</w:t>
      </w:r>
      <w:r>
        <w:rPr>
          <w:rFonts w:hint="eastAsia" w:ascii="仿宋_GB2312" w:hAnsi="仿宋_GB2312" w:eastAsia="仿宋_GB2312" w:cs="仿宋_GB2312"/>
          <w:color w:val="auto"/>
          <w:sz w:val="32"/>
          <w:szCs w:val="32"/>
          <w:highlight w:val="none"/>
        </w:rPr>
        <w:t>有关的任何证据、数据或资料。</w:t>
      </w:r>
    </w:p>
    <w:p w14:paraId="74586CAA">
      <w:pPr>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.我方承诺若中标，按</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要求提供本地化服务。</w:t>
      </w:r>
    </w:p>
    <w:p w14:paraId="01318E89">
      <w:pPr>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p>
    <w:p w14:paraId="495A0784">
      <w:pPr>
        <w:pStyle w:val="14"/>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sz w:val="32"/>
          <w:szCs w:val="32"/>
        </w:rPr>
      </w:pPr>
    </w:p>
    <w:p w14:paraId="332A43BF">
      <w:pPr>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 xml:space="preserve">供应商盖章： </w:t>
      </w:r>
    </w:p>
    <w:p w14:paraId="065534E5">
      <w:pPr>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left="0" w:leftChars="0" w:right="0" w:firstLine="643" w:firstLineChars="200"/>
        <w:jc w:val="left"/>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日    期：</w:t>
      </w:r>
      <w:bookmarkStart w:id="1" w:name="_Hlt533408944"/>
      <w:bookmarkEnd w:id="1"/>
      <w:bookmarkStart w:id="2" w:name="_Hlt514495724"/>
      <w:bookmarkEnd w:id="2"/>
    </w:p>
    <w:p w14:paraId="30E66017">
      <w:pPr>
        <w:keepNext w:val="0"/>
        <w:keepLines w:val="0"/>
        <w:pageBreakBefore w:val="0"/>
        <w:widowControl w:val="0"/>
        <w:kinsoku/>
        <w:wordWrap/>
        <w:overflowPunct/>
        <w:topLinePunct w:val="0"/>
        <w:autoSpaceDE/>
        <w:autoSpaceDN/>
        <w:bidi w:val="0"/>
        <w:adjustRightInd/>
        <w:snapToGrid/>
        <w:spacing w:before="10" w:beforeAutospacing="0" w:afterAutospacing="0" w:line="500" w:lineRule="exact"/>
        <w:ind w:left="0" w:leftChars="0" w:right="0" w:firstLine="643" w:firstLineChars="200"/>
        <w:jc w:val="left"/>
        <w:outlineLvl w:val="9"/>
        <w:rPr>
          <w:rFonts w:hint="eastAsia" w:ascii="仿宋_GB2312" w:hAnsi="仿宋_GB2312" w:eastAsia="仿宋_GB2312" w:cs="仿宋_GB2312"/>
          <w:b/>
          <w:bCs/>
          <w:sz w:val="32"/>
          <w:szCs w:val="32"/>
          <w:lang w:val="en-US" w:eastAsia="zh-CN"/>
        </w:rPr>
        <w:sectPr>
          <w:pgSz w:w="11905" w:h="16838"/>
          <w:pgMar w:top="1440" w:right="1417" w:bottom="1440" w:left="1417" w:header="850" w:footer="992" w:gutter="0"/>
          <w:cols w:space="720" w:num="1"/>
          <w:rtlGutter w:val="0"/>
          <w:docGrid w:type="lines" w:linePitch="317" w:charSpace="0"/>
        </w:sectPr>
      </w:pPr>
    </w:p>
    <w:p w14:paraId="77AE4939">
      <w:pPr>
        <w:keepNext/>
        <w:keepLines/>
        <w:pageBreakBefore w:val="0"/>
        <w:widowControl w:val="0"/>
        <w:kinsoku/>
        <w:wordWrap/>
        <w:overflowPunct/>
        <w:topLinePunct w:val="0"/>
        <w:autoSpaceDE/>
        <w:autoSpaceDN/>
        <w:bidi w:val="0"/>
        <w:adjustRightInd/>
        <w:snapToGrid/>
        <w:spacing w:before="10" w:beforeAutospacing="0" w:after="318" w:afterLines="100" w:afterAutospacing="0" w:line="360" w:lineRule="auto"/>
        <w:ind w:right="0"/>
        <w:jc w:val="center"/>
        <w:textAlignment w:val="auto"/>
        <w:outlineLvl w:val="9"/>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44"/>
          <w:szCs w:val="44"/>
          <w:highlight w:val="none"/>
          <w:lang w:val="en-US" w:eastAsia="zh-CN" w:bidi="ar-SA"/>
        </w:rPr>
        <w:t>供应商人认为需提供的其他资料</w:t>
      </w:r>
      <w:bookmarkStart w:id="3" w:name="_Toc120494551"/>
      <w:bookmarkStart w:id="4" w:name="_Toc120495048"/>
      <w:bookmarkStart w:id="5" w:name="_Toc120492128"/>
      <w:bookmarkStart w:id="6" w:name="_Toc120547089"/>
      <w:bookmarkStart w:id="7" w:name="_Toc128607817"/>
    </w:p>
    <w:p w14:paraId="7AEABF1C">
      <w:pPr>
        <w:pageBreakBefore w:val="0"/>
        <w:kinsoku/>
        <w:wordWrap/>
        <w:overflowPunct/>
        <w:topLinePunct w:val="0"/>
        <w:autoSpaceDE/>
        <w:autoSpaceDN/>
        <w:bidi w:val="0"/>
        <w:adjustRightInd/>
        <w:snapToGrid/>
        <w:spacing w:before="10" w:beforeAutospacing="0" w:afterAutospacing="0" w:line="36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（供应商人可自行制作格式）</w:t>
      </w:r>
      <w:bookmarkEnd w:id="3"/>
      <w:bookmarkEnd w:id="4"/>
      <w:bookmarkEnd w:id="5"/>
      <w:bookmarkEnd w:id="6"/>
      <w:bookmarkEnd w:id="7"/>
    </w:p>
    <w:p w14:paraId="1B1F1F14">
      <w:pPr>
        <w:pageBreakBefore w:val="0"/>
        <w:kinsoku/>
        <w:wordWrap/>
        <w:overflowPunct/>
        <w:topLinePunct w:val="0"/>
        <w:autoSpaceDE/>
        <w:autoSpaceDN/>
        <w:bidi w:val="0"/>
        <w:adjustRightInd/>
        <w:snapToGrid/>
        <w:spacing w:before="10" w:beforeAutospacing="0" w:afterAutospacing="0" w:line="360" w:lineRule="auto"/>
        <w:ind w:left="0" w:leftChars="0" w:right="0" w:firstLine="420" w:firstLineChars="200"/>
        <w:jc w:val="left"/>
        <w:outlineLvl w:val="9"/>
        <w:rPr>
          <w:rFonts w:hint="eastAsia" w:ascii="宋体" w:hAnsi="宋体" w:eastAsia="宋体" w:cs="宋体"/>
          <w:lang w:val="en-US" w:eastAsia="zh-CN"/>
        </w:rPr>
      </w:pPr>
    </w:p>
    <w:p w14:paraId="483C9AB2">
      <w:pPr>
        <w:pStyle w:val="2"/>
        <w:rPr>
          <w:rFonts w:hint="eastAsia" w:ascii="宋体" w:hAnsi="宋体" w:eastAsia="宋体" w:cs="宋体"/>
          <w:lang w:val="en-US" w:eastAsia="zh-CN"/>
        </w:rPr>
      </w:pPr>
    </w:p>
    <w:p w14:paraId="1E6ABF27">
      <w:pPr>
        <w:rPr>
          <w:rFonts w:hint="eastAsia" w:ascii="宋体" w:hAnsi="宋体" w:eastAsia="宋体" w:cs="宋体"/>
          <w:lang w:val="en-US" w:eastAsia="zh-CN"/>
        </w:rPr>
      </w:pPr>
    </w:p>
    <w:p w14:paraId="1700DBE4">
      <w:pPr>
        <w:pStyle w:val="2"/>
        <w:rPr>
          <w:rFonts w:hint="eastAsia" w:ascii="宋体" w:hAnsi="宋体" w:eastAsia="宋体" w:cs="宋体"/>
          <w:lang w:val="en-US" w:eastAsia="zh-CN"/>
        </w:rPr>
      </w:pPr>
    </w:p>
    <w:p w14:paraId="367CE4EC">
      <w:pPr>
        <w:rPr>
          <w:rFonts w:hint="eastAsia" w:ascii="宋体" w:hAnsi="宋体" w:eastAsia="宋体" w:cs="宋体"/>
          <w:lang w:val="en-US" w:eastAsia="zh-CN"/>
        </w:rPr>
      </w:pPr>
    </w:p>
    <w:p w14:paraId="13364173">
      <w:pPr>
        <w:pStyle w:val="2"/>
        <w:rPr>
          <w:rFonts w:hint="eastAsia" w:ascii="宋体" w:hAnsi="宋体" w:eastAsia="宋体" w:cs="宋体"/>
          <w:lang w:val="en-US" w:eastAsia="zh-CN"/>
        </w:rPr>
      </w:pPr>
    </w:p>
    <w:p w14:paraId="6D4C129F">
      <w:pPr>
        <w:rPr>
          <w:rFonts w:hint="eastAsia" w:ascii="宋体" w:hAnsi="宋体" w:eastAsia="宋体" w:cs="宋体"/>
          <w:lang w:val="en-US" w:eastAsia="zh-CN"/>
        </w:rPr>
      </w:pPr>
    </w:p>
    <w:p w14:paraId="01B4843E">
      <w:pPr>
        <w:pStyle w:val="2"/>
        <w:rPr>
          <w:rFonts w:hint="eastAsia" w:ascii="宋体" w:hAnsi="宋体" w:eastAsia="宋体" w:cs="宋体"/>
          <w:lang w:val="en-US" w:eastAsia="zh-CN"/>
        </w:rPr>
      </w:pPr>
    </w:p>
    <w:p w14:paraId="4FBB0BC6">
      <w:pPr>
        <w:rPr>
          <w:rFonts w:hint="eastAsia" w:ascii="宋体" w:hAnsi="宋体" w:eastAsia="宋体" w:cs="宋体"/>
          <w:lang w:val="en-US" w:eastAsia="zh-CN"/>
        </w:rPr>
      </w:pPr>
    </w:p>
    <w:p w14:paraId="56431CC5">
      <w:pPr>
        <w:pStyle w:val="2"/>
        <w:rPr>
          <w:rFonts w:hint="eastAsia" w:ascii="宋体" w:hAnsi="宋体" w:eastAsia="宋体" w:cs="宋体"/>
          <w:lang w:val="en-US" w:eastAsia="zh-CN"/>
        </w:rPr>
      </w:pPr>
    </w:p>
    <w:p w14:paraId="4FD4F4F1">
      <w:pPr>
        <w:rPr>
          <w:rFonts w:hint="eastAsia" w:ascii="宋体" w:hAnsi="宋体" w:eastAsia="宋体" w:cs="宋体"/>
          <w:lang w:val="en-US" w:eastAsia="zh-CN"/>
        </w:rPr>
      </w:pPr>
    </w:p>
    <w:p w14:paraId="0158C5C4">
      <w:pPr>
        <w:pStyle w:val="2"/>
        <w:rPr>
          <w:rFonts w:hint="eastAsia" w:ascii="宋体" w:hAnsi="宋体" w:eastAsia="宋体" w:cs="宋体"/>
          <w:lang w:val="en-US" w:eastAsia="zh-CN"/>
        </w:rPr>
      </w:pPr>
    </w:p>
    <w:p w14:paraId="2AAC2409">
      <w:pPr>
        <w:rPr>
          <w:rFonts w:hint="eastAsia" w:ascii="宋体" w:hAnsi="宋体" w:eastAsia="宋体" w:cs="宋体"/>
          <w:lang w:val="en-US" w:eastAsia="zh-CN"/>
        </w:rPr>
      </w:pPr>
    </w:p>
    <w:p w14:paraId="53D5A0FE">
      <w:pPr>
        <w:pStyle w:val="2"/>
        <w:rPr>
          <w:rFonts w:hint="eastAsia" w:ascii="宋体" w:hAnsi="宋体" w:eastAsia="宋体" w:cs="宋体"/>
          <w:lang w:val="en-US" w:eastAsia="zh-CN"/>
        </w:rPr>
      </w:pPr>
    </w:p>
    <w:p w14:paraId="48EB1A31">
      <w:pPr>
        <w:rPr>
          <w:rFonts w:hint="eastAsia" w:ascii="宋体" w:hAnsi="宋体" w:eastAsia="宋体" w:cs="宋体"/>
          <w:lang w:val="en-US" w:eastAsia="zh-CN"/>
        </w:rPr>
      </w:pPr>
    </w:p>
    <w:p w14:paraId="2681EC34">
      <w:pPr>
        <w:pStyle w:val="2"/>
        <w:rPr>
          <w:rFonts w:hint="eastAsia"/>
          <w:lang w:val="en-US" w:eastAsia="zh-CN"/>
        </w:rPr>
      </w:pPr>
    </w:p>
    <w:p w14:paraId="123A01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w:t>
      </w:r>
      <w:r>
        <w:rPr>
          <w:rFonts w:hint="eastAsia"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lang w:val="en-US" w:eastAsia="zh-CN"/>
        </w:rPr>
        <w:t>：综合评审指标</w:t>
      </w:r>
    </w:p>
    <w:p w14:paraId="451B6652">
      <w:pPr>
        <w:pStyle w:val="2"/>
        <w:rPr>
          <w:rFonts w:hint="default"/>
          <w:lang w:val="en-US" w:eastAsia="zh-CN"/>
        </w:rPr>
      </w:pPr>
    </w:p>
    <w:tbl>
      <w:tblPr>
        <w:tblStyle w:val="10"/>
        <w:tblW w:w="10056" w:type="dxa"/>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560"/>
        <w:gridCol w:w="6072"/>
        <w:gridCol w:w="1536"/>
      </w:tblGrid>
      <w:tr w14:paraId="0674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7CF1A7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黑体" w:cs="Times New Roman"/>
                <w:sz w:val="30"/>
                <w:szCs w:val="30"/>
                <w:highlight w:val="none"/>
                <w:vertAlign w:val="baseline"/>
                <w:lang w:val="en-US" w:eastAsia="zh-CN"/>
              </w:rPr>
            </w:pPr>
            <w:r>
              <w:rPr>
                <w:rFonts w:hint="default" w:ascii="Times New Roman" w:hAnsi="Times New Roman" w:eastAsia="黑体" w:cs="Times New Roman"/>
                <w:sz w:val="30"/>
                <w:szCs w:val="30"/>
                <w:highlight w:val="none"/>
                <w:vertAlign w:val="baseline"/>
                <w:lang w:val="en-US" w:eastAsia="zh-CN"/>
              </w:rPr>
              <w:t>类别</w:t>
            </w:r>
          </w:p>
        </w:tc>
        <w:tc>
          <w:tcPr>
            <w:tcW w:w="1560" w:type="dxa"/>
            <w:vAlign w:val="center"/>
          </w:tcPr>
          <w:p w14:paraId="5F3F23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黑体" w:cs="Times New Roman"/>
                <w:sz w:val="30"/>
                <w:szCs w:val="30"/>
                <w:highlight w:val="none"/>
                <w:vertAlign w:val="baseline"/>
                <w:lang w:val="en-US" w:eastAsia="zh-CN"/>
              </w:rPr>
            </w:pPr>
            <w:r>
              <w:rPr>
                <w:rFonts w:hint="default" w:ascii="Times New Roman" w:hAnsi="Times New Roman" w:eastAsia="黑体" w:cs="Times New Roman"/>
                <w:sz w:val="30"/>
                <w:szCs w:val="30"/>
                <w:highlight w:val="none"/>
                <w:vertAlign w:val="baseline"/>
                <w:lang w:val="en-US" w:eastAsia="zh-CN"/>
              </w:rPr>
              <w:t>评分内容</w:t>
            </w:r>
          </w:p>
        </w:tc>
        <w:tc>
          <w:tcPr>
            <w:tcW w:w="6072" w:type="dxa"/>
            <w:vAlign w:val="center"/>
          </w:tcPr>
          <w:p w14:paraId="5405AC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黑体" w:cs="Times New Roman"/>
                <w:sz w:val="30"/>
                <w:szCs w:val="30"/>
                <w:highlight w:val="none"/>
                <w:vertAlign w:val="baseline"/>
                <w:lang w:val="en-US" w:eastAsia="zh-CN"/>
              </w:rPr>
            </w:pPr>
            <w:r>
              <w:rPr>
                <w:rFonts w:hint="default" w:ascii="Times New Roman" w:hAnsi="Times New Roman" w:eastAsia="黑体" w:cs="Times New Roman"/>
                <w:sz w:val="30"/>
                <w:szCs w:val="30"/>
                <w:highlight w:val="none"/>
                <w:vertAlign w:val="baseline"/>
                <w:lang w:val="en-US" w:eastAsia="zh-CN"/>
              </w:rPr>
              <w:t>评分标准</w:t>
            </w:r>
          </w:p>
        </w:tc>
        <w:tc>
          <w:tcPr>
            <w:tcW w:w="1536" w:type="dxa"/>
            <w:vAlign w:val="center"/>
          </w:tcPr>
          <w:p w14:paraId="485841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黑体" w:cs="Times New Roman"/>
                <w:sz w:val="30"/>
                <w:szCs w:val="30"/>
                <w:highlight w:val="none"/>
                <w:vertAlign w:val="baseline"/>
                <w:lang w:val="en-US" w:eastAsia="zh-CN"/>
              </w:rPr>
            </w:pPr>
            <w:r>
              <w:rPr>
                <w:rFonts w:hint="default" w:ascii="Times New Roman" w:hAnsi="Times New Roman" w:eastAsia="黑体" w:cs="Times New Roman"/>
                <w:sz w:val="30"/>
                <w:szCs w:val="30"/>
                <w:highlight w:val="none"/>
                <w:vertAlign w:val="baseline"/>
                <w:lang w:val="en-US" w:eastAsia="zh-CN"/>
              </w:rPr>
              <w:t>分值范围</w:t>
            </w:r>
          </w:p>
        </w:tc>
      </w:tr>
      <w:tr w14:paraId="46C1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888" w:type="dxa"/>
            <w:vMerge w:val="restart"/>
            <w:vAlign w:val="center"/>
          </w:tcPr>
          <w:p w14:paraId="577F2B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p>
          <w:p w14:paraId="4407EC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p>
          <w:p w14:paraId="2C1573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p>
          <w:p w14:paraId="6B9745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p>
          <w:p w14:paraId="302893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p>
          <w:p w14:paraId="23109B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p w14:paraId="70FE69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技术资信分（80分）</w:t>
            </w:r>
          </w:p>
          <w:p w14:paraId="6BBA77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p w14:paraId="277967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p w14:paraId="1543AC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p w14:paraId="1B141D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p w14:paraId="1A8567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p w14:paraId="0C1C37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p w14:paraId="687156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p w14:paraId="0CC08B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p w14:paraId="1DE908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p w14:paraId="4E73A7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p w14:paraId="4521EAF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p w14:paraId="114889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p w14:paraId="44A6A0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p w14:paraId="38096A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技术资信分（80分）</w:t>
            </w:r>
          </w:p>
          <w:p w14:paraId="5CA1B6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tc>
        <w:tc>
          <w:tcPr>
            <w:tcW w:w="1560" w:type="dxa"/>
            <w:vAlign w:val="center"/>
          </w:tcPr>
          <w:p w14:paraId="59B3F8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服务方案</w:t>
            </w:r>
          </w:p>
        </w:tc>
        <w:tc>
          <w:tcPr>
            <w:tcW w:w="6072" w:type="dxa"/>
            <w:vAlign w:val="center"/>
          </w:tcPr>
          <w:p w14:paraId="4B0E626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供应商能够充分理解本项目的需求，从项目实施总体安排，针对服务要求，提供具有针对性的线上报名、命题、笔试、面试等服务方案，由询比小组进行综合评审：</w:t>
            </w:r>
          </w:p>
          <w:p w14:paraId="37893F0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（1）方案科学合理，内容全面，可操作性强，得16＜F≤20分；</w:t>
            </w:r>
          </w:p>
          <w:p w14:paraId="4F27F45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（2）方案较为科学合理，内容较为全面，可操作性较强，得10＜F≤16分；</w:t>
            </w:r>
          </w:p>
          <w:p w14:paraId="1AFC42F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（3）方案在科学合理、内容全面性、可操作性方面一般，得0＜F≤10分；</w:t>
            </w:r>
          </w:p>
          <w:p w14:paraId="636810A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（4）较差或未提供不得分。</w:t>
            </w:r>
          </w:p>
        </w:tc>
        <w:tc>
          <w:tcPr>
            <w:tcW w:w="1536" w:type="dxa"/>
            <w:vAlign w:val="center"/>
          </w:tcPr>
          <w:p w14:paraId="0F95A5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0-20分</w:t>
            </w:r>
          </w:p>
        </w:tc>
      </w:tr>
      <w:tr w14:paraId="5F72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trPr>
        <w:tc>
          <w:tcPr>
            <w:tcW w:w="888" w:type="dxa"/>
            <w:vMerge w:val="continue"/>
            <w:vAlign w:val="center"/>
          </w:tcPr>
          <w:p w14:paraId="55BA1D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p>
        </w:tc>
        <w:tc>
          <w:tcPr>
            <w:tcW w:w="1560" w:type="dxa"/>
            <w:vAlign w:val="center"/>
          </w:tcPr>
          <w:p w14:paraId="113E33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保密措施</w:t>
            </w:r>
          </w:p>
        </w:tc>
        <w:tc>
          <w:tcPr>
            <w:tcW w:w="6072" w:type="dxa"/>
            <w:vAlign w:val="center"/>
          </w:tcPr>
          <w:p w14:paraId="2A48D57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投标供应商在充分理解本项目服务需求的基础上，针对项目要求，提供包括但不限于安全规范措施、保密管理措施、相关保密制度等，由询比小组进行综合评审：</w:t>
            </w:r>
          </w:p>
          <w:p w14:paraId="66BD32B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（1）各项措施详细完整，切实可行，得8＜F≤10分；</w:t>
            </w:r>
          </w:p>
          <w:p w14:paraId="04365C0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（2）各项措施较为详细完整，较为切实可行，得5＜F≤8分；</w:t>
            </w:r>
          </w:p>
          <w:p w14:paraId="4D73F33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（3）各项措施在详细完整、切实可行方面一般，得0＜F≤5分；</w:t>
            </w:r>
          </w:p>
          <w:p w14:paraId="2A566CB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（4）较差或未提供不得分。</w:t>
            </w:r>
          </w:p>
        </w:tc>
        <w:tc>
          <w:tcPr>
            <w:tcW w:w="1536" w:type="dxa"/>
            <w:vAlign w:val="center"/>
          </w:tcPr>
          <w:p w14:paraId="151203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0-10分</w:t>
            </w:r>
          </w:p>
        </w:tc>
      </w:tr>
      <w:tr w14:paraId="253C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4" w:hRule="atLeast"/>
        </w:trPr>
        <w:tc>
          <w:tcPr>
            <w:tcW w:w="888" w:type="dxa"/>
            <w:vMerge w:val="continue"/>
          </w:tcPr>
          <w:p w14:paraId="704803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仿宋" w:cs="Times New Roman"/>
                <w:sz w:val="28"/>
                <w:szCs w:val="28"/>
                <w:highlight w:val="none"/>
                <w:vertAlign w:val="baseline"/>
                <w:lang w:val="en-US" w:eastAsia="zh-CN"/>
              </w:rPr>
            </w:pPr>
          </w:p>
        </w:tc>
        <w:tc>
          <w:tcPr>
            <w:tcW w:w="1560" w:type="dxa"/>
            <w:vAlign w:val="center"/>
          </w:tcPr>
          <w:p w14:paraId="117F3B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应急方案</w:t>
            </w:r>
          </w:p>
        </w:tc>
        <w:tc>
          <w:tcPr>
            <w:tcW w:w="6072" w:type="dxa"/>
            <w:vAlign w:val="center"/>
          </w:tcPr>
          <w:p w14:paraId="7860C2E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投标供应商在充分理解本项目服务需求的基础上，针对项目要求，提供应急突发事件的处理方案，针对本项目的人员、活动、保密等各种突发事件应急处理预案和实施步骤等，</w:t>
            </w:r>
          </w:p>
          <w:p w14:paraId="5FEE59F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（1）预案科学、合理、内容全面，考虑周全，各项措施详细完整，切实可行，得8＜F≤10分；</w:t>
            </w:r>
          </w:p>
          <w:p w14:paraId="2B4C5E4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（2）预案合理可行，基本满足一般突发事件的预估和应对要求，得5＜F≤8分；</w:t>
            </w:r>
          </w:p>
          <w:p w14:paraId="11AABA9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（3）预案有待进一步提升，较为全面，措施详细完整、可行方面一般，得0＜F≤5分；</w:t>
            </w:r>
          </w:p>
          <w:p w14:paraId="05C2A2B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（4）较差或未提供相关内容的，不得分</w:t>
            </w:r>
            <w:r>
              <w:rPr>
                <w:rFonts w:hint="eastAsia" w:ascii="Times New Roman" w:hAnsi="Times New Roman" w:eastAsia="仿宋" w:cs="Times New Roman"/>
                <w:sz w:val="28"/>
                <w:szCs w:val="28"/>
                <w:highlight w:val="none"/>
                <w:vertAlign w:val="baseline"/>
                <w:lang w:val="en-US" w:eastAsia="zh-CN"/>
              </w:rPr>
              <w:t>。</w:t>
            </w:r>
          </w:p>
        </w:tc>
        <w:tc>
          <w:tcPr>
            <w:tcW w:w="1536" w:type="dxa"/>
            <w:vAlign w:val="center"/>
          </w:tcPr>
          <w:p w14:paraId="52DB16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0-10分</w:t>
            </w:r>
          </w:p>
        </w:tc>
      </w:tr>
      <w:tr w14:paraId="5EB3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2" w:hRule="atLeast"/>
        </w:trPr>
        <w:tc>
          <w:tcPr>
            <w:tcW w:w="888" w:type="dxa"/>
            <w:vMerge w:val="continue"/>
          </w:tcPr>
          <w:p w14:paraId="32B49A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仿宋" w:cs="Times New Roman"/>
                <w:sz w:val="28"/>
                <w:szCs w:val="28"/>
                <w:highlight w:val="none"/>
                <w:vertAlign w:val="baseline"/>
                <w:lang w:val="en-US" w:eastAsia="zh-CN"/>
              </w:rPr>
            </w:pPr>
          </w:p>
        </w:tc>
        <w:tc>
          <w:tcPr>
            <w:tcW w:w="1560" w:type="dxa"/>
            <w:vAlign w:val="center"/>
          </w:tcPr>
          <w:p w14:paraId="675813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供应商</w:t>
            </w:r>
          </w:p>
          <w:p w14:paraId="313FF3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业绩</w:t>
            </w:r>
          </w:p>
        </w:tc>
        <w:tc>
          <w:tcPr>
            <w:tcW w:w="6072" w:type="dxa"/>
            <w:vAlign w:val="center"/>
          </w:tcPr>
          <w:p w14:paraId="33611CA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自202</w:t>
            </w:r>
            <w:r>
              <w:rPr>
                <w:rFonts w:hint="eastAsia" w:ascii="Times New Roman" w:hAnsi="Times New Roman" w:eastAsia="仿宋" w:cs="Times New Roman"/>
                <w:sz w:val="28"/>
                <w:szCs w:val="28"/>
                <w:highlight w:val="none"/>
                <w:vertAlign w:val="baseline"/>
                <w:lang w:val="en-US" w:eastAsia="zh-CN"/>
              </w:rPr>
              <w:t>2</w:t>
            </w:r>
            <w:r>
              <w:rPr>
                <w:rFonts w:hint="default" w:ascii="Times New Roman" w:hAnsi="Times New Roman" w:eastAsia="仿宋" w:cs="Times New Roman"/>
                <w:sz w:val="28"/>
                <w:szCs w:val="28"/>
                <w:highlight w:val="none"/>
                <w:vertAlign w:val="baseline"/>
                <w:lang w:val="en-US" w:eastAsia="zh-CN"/>
              </w:rPr>
              <w:t>年1月1日以来（以合同签订时间为准），投标供应商具有机关事业单位或国有企业招聘服务项目业绩（服务内容须包含报名、笔试、面试），每提供1个业绩得</w:t>
            </w:r>
            <w:r>
              <w:rPr>
                <w:rFonts w:hint="eastAsia" w:ascii="Times New Roman" w:hAnsi="Times New Roman" w:eastAsia="仿宋" w:cs="Times New Roman"/>
                <w:sz w:val="28"/>
                <w:szCs w:val="28"/>
                <w:highlight w:val="none"/>
                <w:vertAlign w:val="baseline"/>
                <w:lang w:val="en-US" w:eastAsia="zh-CN"/>
              </w:rPr>
              <w:t>2</w:t>
            </w:r>
            <w:r>
              <w:rPr>
                <w:rFonts w:hint="default" w:ascii="Times New Roman" w:hAnsi="Times New Roman" w:eastAsia="仿宋" w:cs="Times New Roman"/>
                <w:sz w:val="28"/>
                <w:szCs w:val="28"/>
                <w:highlight w:val="none"/>
                <w:vertAlign w:val="baseline"/>
                <w:lang w:val="en-US" w:eastAsia="zh-CN"/>
              </w:rPr>
              <w:t>分，满分为20分。</w:t>
            </w:r>
          </w:p>
          <w:p w14:paraId="79114C1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注：1.正在履约中或已履约完成的项目业绩，均予以认可；</w:t>
            </w:r>
          </w:p>
          <w:p w14:paraId="695435E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2.响应文件中提供委托招聘合同扫描件，若合同中无法体现签订时间、项目类型等主要评审要素时，须同时另提供业主单位（合同甲方）出具的证明材料扫描件（加盖公章），未提供或提供不全的不得分。</w:t>
            </w:r>
          </w:p>
          <w:p w14:paraId="680D8E4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3.同一项目，同时提供命题和考务服务的只计算为一个业绩，同时提供笔试和面试服务的，只计算为一个业绩。</w:t>
            </w:r>
          </w:p>
        </w:tc>
        <w:tc>
          <w:tcPr>
            <w:tcW w:w="1536" w:type="dxa"/>
            <w:vAlign w:val="center"/>
          </w:tcPr>
          <w:p w14:paraId="20601E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0-20分</w:t>
            </w:r>
          </w:p>
        </w:tc>
      </w:tr>
      <w:tr w14:paraId="04A0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5" w:hRule="atLeast"/>
        </w:trPr>
        <w:tc>
          <w:tcPr>
            <w:tcW w:w="888" w:type="dxa"/>
            <w:vAlign w:val="center"/>
          </w:tcPr>
          <w:p w14:paraId="3D7002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技术资信分（80分）</w:t>
            </w:r>
          </w:p>
        </w:tc>
        <w:tc>
          <w:tcPr>
            <w:tcW w:w="1560" w:type="dxa"/>
            <w:vAlign w:val="center"/>
          </w:tcPr>
          <w:p w14:paraId="6CF0A3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人员配置</w:t>
            </w:r>
          </w:p>
        </w:tc>
        <w:tc>
          <w:tcPr>
            <w:tcW w:w="6072" w:type="dxa"/>
            <w:vAlign w:val="center"/>
          </w:tcPr>
          <w:p w14:paraId="491686D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1、供应商需要为本项目提供配备至少1名项目负责人</w:t>
            </w:r>
            <w:r>
              <w:rPr>
                <w:rFonts w:hint="eastAsia" w:ascii="Times New Roman" w:hAnsi="Times New Roman" w:eastAsia="仿宋" w:cs="Times New Roman"/>
                <w:sz w:val="28"/>
                <w:szCs w:val="28"/>
                <w:highlight w:val="none"/>
                <w:vertAlign w:val="baseline"/>
                <w:lang w:val="en-US" w:eastAsia="zh-CN"/>
              </w:rPr>
              <w:t>。拟配备的项目负责人：</w:t>
            </w:r>
            <w:r>
              <w:rPr>
                <w:rFonts w:hint="default" w:ascii="Times New Roman" w:hAnsi="Times New Roman" w:eastAsia="仿宋" w:cs="Times New Roman"/>
                <w:sz w:val="28"/>
                <w:szCs w:val="28"/>
                <w:highlight w:val="none"/>
                <w:vertAlign w:val="baseline"/>
                <w:lang w:val="en-US" w:eastAsia="zh-CN"/>
              </w:rPr>
              <w:t>具</w:t>
            </w:r>
            <w:r>
              <w:rPr>
                <w:rFonts w:hint="eastAsia" w:ascii="Times New Roman" w:hAnsi="Times New Roman" w:eastAsia="仿宋" w:cs="Times New Roman"/>
                <w:sz w:val="28"/>
                <w:szCs w:val="28"/>
                <w:highlight w:val="none"/>
                <w:vertAlign w:val="baseline"/>
                <w:lang w:val="en-US" w:eastAsia="zh-CN"/>
              </w:rPr>
              <w:t>有</w:t>
            </w:r>
            <w:r>
              <w:rPr>
                <w:rFonts w:hint="default" w:ascii="Times New Roman" w:hAnsi="Times New Roman" w:eastAsia="仿宋" w:cs="Times New Roman"/>
                <w:sz w:val="28"/>
                <w:szCs w:val="28"/>
                <w:highlight w:val="none"/>
                <w:vertAlign w:val="baseline"/>
                <w:lang w:val="en-US" w:eastAsia="zh-CN"/>
              </w:rPr>
              <w:t>人力资源类专业本科及以上学历</w:t>
            </w:r>
            <w:r>
              <w:rPr>
                <w:rFonts w:hint="eastAsia" w:ascii="Times New Roman" w:hAnsi="Times New Roman" w:eastAsia="仿宋" w:cs="Times New Roman"/>
                <w:sz w:val="28"/>
                <w:szCs w:val="28"/>
                <w:highlight w:val="none"/>
                <w:vertAlign w:val="baseline"/>
                <w:lang w:val="en-US" w:eastAsia="zh-CN"/>
              </w:rPr>
              <w:t>，</w:t>
            </w:r>
            <w:r>
              <w:rPr>
                <w:rFonts w:hint="default" w:ascii="Times New Roman" w:hAnsi="Times New Roman" w:eastAsia="仿宋" w:cs="Times New Roman"/>
                <w:sz w:val="28"/>
                <w:szCs w:val="28"/>
                <w:highlight w:val="none"/>
                <w:vertAlign w:val="baseline"/>
                <w:lang w:val="en-US" w:eastAsia="zh-CN"/>
              </w:rPr>
              <w:t>一级及以上企业人力资源管理师职业资格（技能等级）证书的，得</w:t>
            </w:r>
            <w:r>
              <w:rPr>
                <w:rFonts w:hint="eastAsia" w:ascii="Times New Roman" w:hAnsi="Times New Roman" w:eastAsia="仿宋" w:cs="Times New Roman"/>
                <w:sz w:val="28"/>
                <w:szCs w:val="28"/>
                <w:highlight w:val="none"/>
                <w:vertAlign w:val="baseline"/>
                <w:lang w:val="en-US" w:eastAsia="zh-CN"/>
              </w:rPr>
              <w:t>5</w:t>
            </w:r>
            <w:r>
              <w:rPr>
                <w:rFonts w:hint="default" w:ascii="Times New Roman" w:hAnsi="Times New Roman" w:eastAsia="仿宋" w:cs="Times New Roman"/>
                <w:sz w:val="28"/>
                <w:szCs w:val="28"/>
                <w:highlight w:val="none"/>
                <w:vertAlign w:val="baseline"/>
                <w:lang w:val="en-US" w:eastAsia="zh-CN"/>
              </w:rPr>
              <w:t>分。</w:t>
            </w:r>
          </w:p>
          <w:p w14:paraId="23C48AF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2、供应商需要为本项目提供专职考务团队服务人员</w:t>
            </w:r>
            <w:r>
              <w:rPr>
                <w:rFonts w:hint="eastAsia" w:ascii="Times New Roman" w:hAnsi="Times New Roman" w:eastAsia="仿宋" w:cs="Times New Roman"/>
                <w:sz w:val="28"/>
                <w:szCs w:val="28"/>
                <w:highlight w:val="none"/>
                <w:vertAlign w:val="baseline"/>
                <w:lang w:val="en-US" w:eastAsia="zh-CN"/>
              </w:rPr>
              <w:t>。</w:t>
            </w:r>
            <w:r>
              <w:rPr>
                <w:rFonts w:hint="default" w:ascii="Times New Roman" w:hAnsi="Times New Roman" w:eastAsia="仿宋" w:cs="Times New Roman"/>
                <w:sz w:val="28"/>
                <w:szCs w:val="28"/>
                <w:highlight w:val="none"/>
                <w:vertAlign w:val="baseline"/>
                <w:lang w:val="en-US" w:eastAsia="zh-CN"/>
              </w:rPr>
              <w:t>每配备1名具有二级及以上企业人力资源管理师职业资格（技能等级）或中级及以上经济师（人力资源管理专业）证书的人员，得</w:t>
            </w:r>
            <w:r>
              <w:rPr>
                <w:rFonts w:hint="eastAsia" w:ascii="Times New Roman" w:hAnsi="Times New Roman" w:eastAsia="仿宋" w:cs="Times New Roman"/>
                <w:sz w:val="28"/>
                <w:szCs w:val="28"/>
                <w:highlight w:val="none"/>
                <w:vertAlign w:val="baseline"/>
                <w:lang w:val="en-US" w:eastAsia="zh-CN"/>
              </w:rPr>
              <w:t>1.5</w:t>
            </w:r>
            <w:r>
              <w:rPr>
                <w:rFonts w:hint="default" w:ascii="Times New Roman" w:hAnsi="Times New Roman" w:eastAsia="仿宋" w:cs="Times New Roman"/>
                <w:sz w:val="28"/>
                <w:szCs w:val="28"/>
                <w:highlight w:val="none"/>
                <w:vertAlign w:val="baseline"/>
                <w:lang w:val="en-US" w:eastAsia="zh-CN"/>
              </w:rPr>
              <w:t>分，最多得15分（同一人仅计一次分）。</w:t>
            </w:r>
          </w:p>
          <w:p w14:paraId="77CDE17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注：1.响应文件中提供人员名单（格式自拟）；2.响应文件中提供上述人员专业技能证书的扫描件，涉及学历或学位：提供毕业（或学位）证书扫描件；</w:t>
            </w:r>
          </w:p>
          <w:p w14:paraId="5C4D234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3.响应文件中提供供应商为上述人员缴纳的近3个月的社保证明材料扫描件（提供五险之一的缴纳证明即可）；</w:t>
            </w:r>
          </w:p>
          <w:p w14:paraId="4E4B2BF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4.供应商如提供委托的第三方人力资源服务机构代缴社保的证明材料，须同时提供供应商与第三方人力资源服务机构签订的委托代理协议扫描件或影印件，否则不予认可。</w:t>
            </w:r>
          </w:p>
        </w:tc>
        <w:tc>
          <w:tcPr>
            <w:tcW w:w="1536" w:type="dxa"/>
            <w:vAlign w:val="center"/>
          </w:tcPr>
          <w:p w14:paraId="66B19D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0-20分</w:t>
            </w:r>
          </w:p>
        </w:tc>
      </w:tr>
      <w:tr w14:paraId="5EC0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448" w:type="dxa"/>
            <w:gridSpan w:val="2"/>
            <w:vAlign w:val="center"/>
          </w:tcPr>
          <w:p w14:paraId="1A47DF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价格分</w:t>
            </w:r>
          </w:p>
          <w:p w14:paraId="6C275A5F">
            <w:pPr>
              <w:pStyle w:val="5"/>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jc w:val="center"/>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vertAlign w:val="baseline"/>
                <w:lang w:val="en-US" w:eastAsia="zh-CN"/>
              </w:rPr>
              <w:t>（20分）</w:t>
            </w:r>
          </w:p>
        </w:tc>
        <w:tc>
          <w:tcPr>
            <w:tcW w:w="6072" w:type="dxa"/>
            <w:vAlign w:val="center"/>
          </w:tcPr>
          <w:p w14:paraId="5B5C883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both"/>
              <w:textAlignment w:val="auto"/>
              <w:rPr>
                <w:rFonts w:hint="default" w:ascii="Times New Roman" w:hAnsi="Times New Roman" w:eastAsia="仿宋" w:cs="Times New Roman"/>
                <w:b/>
                <w:bCs/>
                <w:sz w:val="28"/>
                <w:szCs w:val="28"/>
                <w:highlight w:val="none"/>
                <w:vertAlign w:val="baseline"/>
                <w:lang w:val="en-US" w:eastAsia="zh-CN"/>
              </w:rPr>
            </w:pPr>
            <w:r>
              <w:rPr>
                <w:rFonts w:hint="default" w:ascii="Times New Roman" w:hAnsi="Times New Roman" w:eastAsia="仿宋" w:cs="Times New Roman"/>
                <w:b w:val="0"/>
                <w:bCs w:val="0"/>
                <w:sz w:val="28"/>
                <w:szCs w:val="28"/>
                <w:highlight w:val="none"/>
                <w:vertAlign w:val="baseline"/>
                <w:lang w:val="en-US" w:eastAsia="zh-CN"/>
              </w:rPr>
              <w:t>价格分采用低价优先法，即满足</w:t>
            </w:r>
            <w:r>
              <w:rPr>
                <w:rFonts w:hint="eastAsia" w:ascii="Times New Roman" w:hAnsi="Times New Roman" w:eastAsia="仿宋" w:cs="Times New Roman"/>
                <w:b w:val="0"/>
                <w:bCs w:val="0"/>
                <w:sz w:val="28"/>
                <w:szCs w:val="28"/>
                <w:highlight w:val="none"/>
                <w:vertAlign w:val="baseline"/>
                <w:lang w:val="en-US" w:eastAsia="zh-CN"/>
              </w:rPr>
              <w:t>采购</w:t>
            </w:r>
            <w:r>
              <w:rPr>
                <w:rFonts w:hint="default" w:ascii="Times New Roman" w:hAnsi="Times New Roman" w:eastAsia="仿宋" w:cs="Times New Roman"/>
                <w:b w:val="0"/>
                <w:bCs w:val="0"/>
                <w:sz w:val="28"/>
                <w:szCs w:val="28"/>
                <w:highlight w:val="none"/>
                <w:vertAlign w:val="baseline"/>
                <w:lang w:val="en-US" w:eastAsia="zh-CN"/>
              </w:rPr>
              <w:t>文件要求且价格最低的</w:t>
            </w:r>
            <w:r>
              <w:rPr>
                <w:rFonts w:hint="eastAsia" w:ascii="Times New Roman" w:hAnsi="Times New Roman" w:eastAsia="仿宋" w:cs="Times New Roman"/>
                <w:b w:val="0"/>
                <w:bCs w:val="0"/>
                <w:sz w:val="28"/>
                <w:szCs w:val="28"/>
                <w:highlight w:val="none"/>
                <w:vertAlign w:val="baseline"/>
                <w:lang w:val="en-US" w:eastAsia="zh-CN"/>
              </w:rPr>
              <w:t>投标</w:t>
            </w:r>
            <w:r>
              <w:rPr>
                <w:rFonts w:hint="default" w:ascii="Times New Roman" w:hAnsi="Times New Roman" w:eastAsia="仿宋" w:cs="Times New Roman"/>
                <w:b w:val="0"/>
                <w:bCs w:val="0"/>
                <w:sz w:val="28"/>
                <w:szCs w:val="28"/>
                <w:highlight w:val="none"/>
                <w:vertAlign w:val="baseline"/>
                <w:lang w:val="en-US" w:eastAsia="zh-CN"/>
              </w:rPr>
              <w:t>报价为评标基准价，其价格分为满分20分。其他投标供应商的价格分统一按照下列公式计算：最后报价得分＝（评标基准价/</w:t>
            </w:r>
            <w:r>
              <w:rPr>
                <w:rFonts w:hint="eastAsia" w:ascii="Times New Roman" w:hAnsi="Times New Roman" w:eastAsia="仿宋" w:cs="Times New Roman"/>
                <w:b w:val="0"/>
                <w:bCs w:val="0"/>
                <w:sz w:val="28"/>
                <w:szCs w:val="28"/>
                <w:highlight w:val="none"/>
                <w:vertAlign w:val="baseline"/>
                <w:lang w:val="en-US" w:eastAsia="zh-CN"/>
              </w:rPr>
              <w:t>投标</w:t>
            </w:r>
            <w:r>
              <w:rPr>
                <w:rFonts w:hint="default" w:ascii="Times New Roman" w:hAnsi="Times New Roman" w:eastAsia="仿宋" w:cs="Times New Roman"/>
                <w:b w:val="0"/>
                <w:bCs w:val="0"/>
                <w:sz w:val="28"/>
                <w:szCs w:val="28"/>
                <w:highlight w:val="none"/>
                <w:vertAlign w:val="baseline"/>
                <w:lang w:val="en-US" w:eastAsia="zh-CN"/>
              </w:rPr>
              <w:t>报价）×</w:t>
            </w:r>
            <w:r>
              <w:rPr>
                <w:rFonts w:hint="eastAsia" w:ascii="Times New Roman" w:hAnsi="Times New Roman" w:eastAsia="仿宋" w:cs="Times New Roman"/>
                <w:b w:val="0"/>
                <w:bCs w:val="0"/>
                <w:sz w:val="28"/>
                <w:szCs w:val="28"/>
                <w:highlight w:val="none"/>
                <w:vertAlign w:val="baseline"/>
                <w:lang w:val="en-US" w:eastAsia="zh-CN"/>
              </w:rPr>
              <w:t>2</w:t>
            </w:r>
            <w:r>
              <w:rPr>
                <w:rFonts w:hint="default" w:ascii="Times New Roman" w:hAnsi="Times New Roman" w:eastAsia="仿宋" w:cs="Times New Roman"/>
                <w:b w:val="0"/>
                <w:bCs w:val="0"/>
                <w:sz w:val="28"/>
                <w:szCs w:val="28"/>
                <w:highlight w:val="none"/>
                <w:vertAlign w:val="baseline"/>
                <w:lang w:val="en-US" w:eastAsia="zh-CN"/>
              </w:rPr>
              <w:t>0</w:t>
            </w:r>
          </w:p>
        </w:tc>
        <w:tc>
          <w:tcPr>
            <w:tcW w:w="1536" w:type="dxa"/>
            <w:vAlign w:val="center"/>
          </w:tcPr>
          <w:p w14:paraId="6C8EF4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 w:cs="Times New Roman"/>
                <w:sz w:val="28"/>
                <w:szCs w:val="28"/>
                <w:highlight w:val="none"/>
                <w:vertAlign w:val="baseline"/>
                <w:lang w:val="en-US" w:eastAsia="zh-CN"/>
              </w:rPr>
            </w:pPr>
            <w:r>
              <w:rPr>
                <w:rFonts w:hint="default" w:ascii="Times New Roman" w:hAnsi="Times New Roman" w:eastAsia="仿宋" w:cs="Times New Roman"/>
                <w:sz w:val="28"/>
                <w:szCs w:val="28"/>
                <w:highlight w:val="none"/>
                <w:vertAlign w:val="baseline"/>
                <w:lang w:val="en-US" w:eastAsia="zh-CN"/>
              </w:rPr>
              <w:t>0-20分</w:t>
            </w:r>
          </w:p>
        </w:tc>
      </w:tr>
    </w:tbl>
    <w:p w14:paraId="2CF3B8F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sz w:val="32"/>
          <w:szCs w:val="32"/>
          <w:highlight w:val="none"/>
          <w:lang w:val="en-US" w:eastAsia="zh-CN"/>
        </w:rPr>
      </w:pPr>
    </w:p>
    <w:p w14:paraId="5C313D85">
      <w:pPr>
        <w:pStyle w:val="2"/>
        <w:rPr>
          <w:rFonts w:hint="default"/>
          <w:lang w:val="en-US" w:eastAsia="zh-CN"/>
        </w:rPr>
      </w:pPr>
    </w:p>
    <w:p w14:paraId="15443B89">
      <w:pPr>
        <w:keepNext w:val="0"/>
        <w:keepLines w:val="0"/>
        <w:pageBreakBefore w:val="0"/>
        <w:widowControl w:val="0"/>
        <w:kinsoku/>
        <w:wordWrap/>
        <w:overflowPunct/>
        <w:topLinePunct w:val="0"/>
        <w:autoSpaceDE/>
        <w:autoSpaceDN/>
        <w:bidi w:val="0"/>
        <w:adjustRightInd/>
        <w:snapToGrid/>
        <w:spacing w:beforeAutospacing="0" w:after="313" w:afterLines="100" w:afterAutospacing="0" w:line="560" w:lineRule="exact"/>
        <w:ind w:left="0" w:leftChars="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w:t>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 xml:space="preserve"> 采购需求</w:t>
      </w:r>
    </w:p>
    <w:p w14:paraId="06D20F44">
      <w:pPr>
        <w:pStyle w:val="13"/>
        <w:keepNext w:val="0"/>
        <w:keepLines w:val="0"/>
        <w:pageBreakBefore w:val="0"/>
        <w:widowControl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default" w:ascii="Times New Roman" w:hAnsi="Times New Roman" w:eastAsia="仿宋" w:cs="Times New Roman"/>
          <w:kern w:val="2"/>
          <w:sz w:val="32"/>
          <w:szCs w:val="32"/>
          <w:highlight w:val="none"/>
          <w:u w:val="none"/>
          <w:shd w:val="clear"/>
          <w:lang w:val="en-US" w:eastAsia="zh-CN" w:bidi="ar-SA"/>
        </w:rPr>
      </w:pPr>
      <w:r>
        <w:rPr>
          <w:rFonts w:hint="default" w:ascii="Times New Roman" w:hAnsi="Times New Roman" w:eastAsia="仿宋" w:cs="Times New Roman"/>
          <w:kern w:val="2"/>
          <w:sz w:val="32"/>
          <w:szCs w:val="32"/>
          <w:highlight w:val="none"/>
          <w:u w:val="none"/>
          <w:shd w:val="clear"/>
          <w:lang w:val="en-US" w:eastAsia="zh-CN" w:bidi="ar-SA"/>
        </w:rPr>
        <w:t>为做好高新</w:t>
      </w:r>
      <w:r>
        <w:rPr>
          <w:rFonts w:hint="eastAsia" w:ascii="Times New Roman" w:hAnsi="Times New Roman" w:eastAsia="仿宋" w:cs="Times New Roman"/>
          <w:kern w:val="2"/>
          <w:sz w:val="32"/>
          <w:szCs w:val="32"/>
          <w:highlight w:val="none"/>
          <w:u w:val="none"/>
          <w:shd w:val="clear"/>
          <w:lang w:val="en-US" w:eastAsia="zh-CN" w:bidi="ar-SA"/>
        </w:rPr>
        <w:t>城发</w:t>
      </w:r>
      <w:r>
        <w:rPr>
          <w:rFonts w:hint="default" w:ascii="Times New Roman" w:hAnsi="Times New Roman" w:eastAsia="仿宋" w:cs="Times New Roman"/>
          <w:kern w:val="2"/>
          <w:sz w:val="32"/>
          <w:szCs w:val="32"/>
          <w:highlight w:val="none"/>
          <w:u w:val="none"/>
          <w:shd w:val="clear"/>
          <w:lang w:val="en-US" w:eastAsia="zh-CN" w:bidi="ar-SA"/>
        </w:rPr>
        <w:t>集团下属子公司公开招聘工作人员服务，结合本次招聘岗位实际需求，按照“公开招聘、公平竞争、择优录用”的原则，组织开展本次招聘工作，供应商应提供的服务内容主要包括如下</w:t>
      </w:r>
      <w:r>
        <w:rPr>
          <w:rFonts w:hint="eastAsia" w:ascii="Times New Roman" w:hAnsi="Times New Roman" w:eastAsia="仿宋" w:cs="Times New Roman"/>
          <w:kern w:val="2"/>
          <w:sz w:val="32"/>
          <w:szCs w:val="32"/>
          <w:highlight w:val="none"/>
          <w:u w:val="none"/>
          <w:shd w:val="clear"/>
          <w:lang w:val="en-US" w:eastAsia="zh-CN" w:bidi="ar-SA"/>
        </w:rPr>
        <w:t>：</w:t>
      </w:r>
    </w:p>
    <w:p w14:paraId="4B3C77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1"/>
        <w:rPr>
          <w:rFonts w:hint="default" w:ascii="Times New Roman" w:hAnsi="Times New Roman" w:eastAsia="仿宋" w:cs="Times New Roman"/>
          <w:kern w:val="2"/>
          <w:sz w:val="32"/>
          <w:szCs w:val="32"/>
          <w:highlight w:val="none"/>
          <w:u w:val="none"/>
          <w:shd w:val="clear"/>
          <w:lang w:val="en-US" w:eastAsia="zh-CN" w:bidi="ar-SA"/>
        </w:rPr>
      </w:pPr>
      <w:r>
        <w:rPr>
          <w:rFonts w:hint="default" w:ascii="Times New Roman" w:hAnsi="Times New Roman" w:eastAsia="仿宋" w:cs="Times New Roman"/>
          <w:b/>
          <w:bCs/>
          <w:kern w:val="2"/>
          <w:sz w:val="32"/>
          <w:szCs w:val="32"/>
          <w:highlight w:val="none"/>
          <w:u w:val="none"/>
          <w:shd w:val="clear"/>
          <w:lang w:val="en-US" w:eastAsia="zh-CN" w:bidi="ar-SA"/>
        </w:rPr>
        <w:t>1.命题服务。</w:t>
      </w:r>
      <w:r>
        <w:rPr>
          <w:rFonts w:hint="default" w:ascii="Times New Roman" w:hAnsi="Times New Roman" w:eastAsia="仿宋" w:cs="Times New Roman"/>
          <w:kern w:val="2"/>
          <w:sz w:val="32"/>
          <w:szCs w:val="32"/>
          <w:highlight w:val="none"/>
          <w:u w:val="none"/>
          <w:shd w:val="clear"/>
          <w:lang w:val="en-US" w:eastAsia="zh-CN" w:bidi="ar-SA"/>
        </w:rPr>
        <w:t>包括但不限于笔试专业命题（具体科目应</w:t>
      </w:r>
      <w:r>
        <w:rPr>
          <w:rFonts w:hint="eastAsia" w:ascii="Times New Roman" w:hAnsi="Times New Roman" w:eastAsia="仿宋" w:cs="Times New Roman"/>
          <w:kern w:val="2"/>
          <w:sz w:val="32"/>
          <w:szCs w:val="32"/>
          <w:highlight w:val="none"/>
          <w:u w:val="none"/>
          <w:shd w:val="clear"/>
          <w:lang w:val="en-US" w:eastAsia="zh-CN" w:bidi="ar-SA"/>
        </w:rPr>
        <w:t>根据采购人要求</w:t>
      </w:r>
      <w:r>
        <w:rPr>
          <w:rFonts w:hint="default" w:ascii="Times New Roman" w:hAnsi="Times New Roman" w:eastAsia="仿宋" w:cs="Times New Roman"/>
          <w:kern w:val="2"/>
          <w:sz w:val="32"/>
          <w:szCs w:val="32"/>
          <w:highlight w:val="none"/>
          <w:u w:val="none"/>
          <w:shd w:val="clear"/>
          <w:lang w:val="en-US" w:eastAsia="zh-CN" w:bidi="ar-SA"/>
        </w:rPr>
        <w:t>结合岗位设定及招聘公告确定）、保密制卷及印刷、组织阅卷工作；面试专业命题（结构化，应</w:t>
      </w:r>
      <w:r>
        <w:rPr>
          <w:rFonts w:hint="eastAsia" w:ascii="Times New Roman" w:hAnsi="Times New Roman" w:eastAsia="仿宋" w:cs="Times New Roman"/>
          <w:kern w:val="2"/>
          <w:sz w:val="32"/>
          <w:szCs w:val="32"/>
          <w:highlight w:val="none"/>
          <w:u w:val="none"/>
          <w:shd w:val="clear"/>
          <w:lang w:val="en-US" w:eastAsia="zh-CN" w:bidi="ar-SA"/>
        </w:rPr>
        <w:t>根据采购人要求</w:t>
      </w:r>
      <w:r>
        <w:rPr>
          <w:rFonts w:hint="default" w:ascii="Times New Roman" w:hAnsi="Times New Roman" w:eastAsia="仿宋" w:cs="Times New Roman"/>
          <w:kern w:val="2"/>
          <w:sz w:val="32"/>
          <w:szCs w:val="32"/>
          <w:highlight w:val="none"/>
          <w:u w:val="none"/>
          <w:shd w:val="clear"/>
          <w:lang w:val="en-US" w:eastAsia="zh-CN" w:bidi="ar-SA"/>
        </w:rPr>
        <w:t>结合招聘具体岗位需求确定）、保密材料印刷等。笔试、面试命题要求为原创，须结合岗位工作实际和特点制定，满足实际用人需求。</w:t>
      </w:r>
    </w:p>
    <w:p w14:paraId="45B840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1"/>
        <w:rPr>
          <w:rFonts w:hint="default" w:ascii="Times New Roman" w:hAnsi="Times New Roman" w:eastAsia="仿宋" w:cs="Times New Roman"/>
          <w:kern w:val="2"/>
          <w:sz w:val="32"/>
          <w:szCs w:val="32"/>
          <w:highlight w:val="none"/>
          <w:u w:val="none"/>
          <w:shd w:val="clear"/>
          <w:lang w:val="en-US" w:eastAsia="zh-CN" w:bidi="ar-SA"/>
        </w:rPr>
      </w:pPr>
      <w:r>
        <w:rPr>
          <w:rFonts w:hint="default" w:ascii="Times New Roman" w:hAnsi="Times New Roman" w:eastAsia="仿宋" w:cs="Times New Roman"/>
          <w:b/>
          <w:bCs/>
          <w:kern w:val="2"/>
          <w:sz w:val="32"/>
          <w:szCs w:val="32"/>
          <w:highlight w:val="none"/>
          <w:u w:val="none"/>
          <w:shd w:val="clear"/>
          <w:lang w:val="en-US" w:eastAsia="zh-CN" w:bidi="ar-SA"/>
        </w:rPr>
        <w:t>2.考务服务。</w:t>
      </w:r>
      <w:r>
        <w:rPr>
          <w:rFonts w:hint="default" w:ascii="Times New Roman" w:hAnsi="Times New Roman" w:eastAsia="仿宋" w:cs="Times New Roman"/>
          <w:kern w:val="2"/>
          <w:sz w:val="32"/>
          <w:szCs w:val="32"/>
          <w:highlight w:val="none"/>
          <w:u w:val="none"/>
          <w:shd w:val="clear"/>
          <w:lang w:val="en-US" w:eastAsia="zh-CN" w:bidi="ar-SA"/>
        </w:rPr>
        <w:t>包括但不限于公告发布和宣传、线上报名及初审服务、笔试组织服务（含场地、监考及工作人员配备、后勤保障等）、资格复审、面试组织服务（含场地、面试考官及工作人员配备、后勤保障等）、体检组织服务</w:t>
      </w:r>
      <w:r>
        <w:rPr>
          <w:rFonts w:hint="eastAsia" w:ascii="Times New Roman" w:hAnsi="Times New Roman" w:eastAsia="仿宋" w:cs="Times New Roman"/>
          <w:kern w:val="2"/>
          <w:sz w:val="32"/>
          <w:szCs w:val="32"/>
          <w:highlight w:val="none"/>
          <w:u w:val="none"/>
          <w:shd w:val="clear"/>
          <w:lang w:val="en-US" w:eastAsia="zh-CN" w:bidi="ar-SA"/>
        </w:rPr>
        <w:t>及背景调查</w:t>
      </w:r>
      <w:r>
        <w:rPr>
          <w:rFonts w:hint="default" w:ascii="Times New Roman" w:hAnsi="Times New Roman" w:eastAsia="仿宋" w:cs="Times New Roman"/>
          <w:kern w:val="2"/>
          <w:sz w:val="32"/>
          <w:szCs w:val="32"/>
          <w:highlight w:val="none"/>
          <w:u w:val="none"/>
          <w:shd w:val="clear"/>
          <w:lang w:val="en-US" w:eastAsia="zh-CN" w:bidi="ar-SA"/>
        </w:rPr>
        <w:t>等。</w:t>
      </w:r>
    </w:p>
    <w:p w14:paraId="02DA7E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1"/>
        <w:rPr>
          <w:rFonts w:hint="default" w:ascii="Times New Roman" w:hAnsi="Times New Roman" w:eastAsia="仿宋" w:cs="Times New Roman"/>
          <w:kern w:val="2"/>
          <w:sz w:val="32"/>
          <w:szCs w:val="32"/>
          <w:highlight w:val="none"/>
          <w:u w:val="none"/>
          <w:shd w:val="clear"/>
          <w:lang w:val="en-US" w:eastAsia="zh-CN" w:bidi="ar-SA"/>
        </w:rPr>
      </w:pPr>
      <w:r>
        <w:rPr>
          <w:rFonts w:hint="default" w:ascii="Times New Roman" w:hAnsi="Times New Roman" w:eastAsia="仿宋" w:cs="Times New Roman"/>
          <w:b/>
          <w:bCs/>
          <w:kern w:val="2"/>
          <w:sz w:val="32"/>
          <w:szCs w:val="32"/>
          <w:highlight w:val="none"/>
          <w:u w:val="none"/>
          <w:shd w:val="clear"/>
          <w:lang w:val="en-US" w:eastAsia="zh-CN" w:bidi="ar-SA"/>
        </w:rPr>
        <w:t>3.人员配备。</w:t>
      </w:r>
      <w:r>
        <w:rPr>
          <w:rFonts w:hint="default" w:ascii="Times New Roman" w:hAnsi="Times New Roman" w:eastAsia="仿宋" w:cs="Times New Roman"/>
          <w:kern w:val="2"/>
          <w:sz w:val="32"/>
          <w:szCs w:val="32"/>
          <w:highlight w:val="none"/>
          <w:u w:val="none"/>
          <w:shd w:val="clear"/>
          <w:lang w:val="en-US" w:eastAsia="zh-CN" w:bidi="ar-SA"/>
        </w:rPr>
        <w:t>供应商为本项目提供的拟配备工作人员，必须是具有丰富的人事考试工作经验、身体健康、有良好职业道德和法律观念与保密意识强的专职人员。</w:t>
      </w:r>
    </w:p>
    <w:p w14:paraId="7CDE5A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default" w:ascii="Times New Roman" w:hAnsi="Times New Roman" w:eastAsia="仿宋" w:cs="Times New Roman"/>
          <w:kern w:val="2"/>
          <w:sz w:val="32"/>
          <w:szCs w:val="32"/>
          <w:highlight w:val="none"/>
          <w:u w:val="none"/>
          <w:shd w:val="clear"/>
          <w:lang w:val="en-US" w:eastAsia="zh-CN" w:bidi="ar-SA"/>
        </w:rPr>
      </w:pPr>
      <w:r>
        <w:rPr>
          <w:rFonts w:hint="default" w:ascii="Times New Roman" w:hAnsi="Times New Roman" w:eastAsia="仿宋" w:cs="Times New Roman"/>
          <w:kern w:val="2"/>
          <w:sz w:val="32"/>
          <w:szCs w:val="32"/>
          <w:highlight w:val="none"/>
          <w:u w:val="none"/>
          <w:shd w:val="clear"/>
          <w:lang w:val="en-US" w:eastAsia="zh-CN" w:bidi="ar-SA"/>
        </w:rPr>
        <w:t>4.成交后，成交供应商须严格执行招聘方案和保密规定组织相关报名及考试服务等工作，如出现重大疏漏或泄密问题，将给予扣减服务费用、列入黑名单等处罚，情节严重的，按规定追究相关责任，由此造成的一切损失，由成交供应商自行承担。</w:t>
      </w:r>
    </w:p>
    <w:p w14:paraId="5D2999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仿宋" w:cs="Times New Roman"/>
          <w:kern w:val="2"/>
          <w:sz w:val="32"/>
          <w:szCs w:val="32"/>
          <w:highlight w:val="none"/>
          <w:u w:val="none"/>
          <w:shd w:val="clear"/>
          <w:lang w:val="en-US" w:eastAsia="zh-CN" w:bidi="ar-SA"/>
        </w:rPr>
        <w:t>5.服务商提供的服务质量应符合中华人民共和国相关标准及相应的技术规范。</w:t>
      </w:r>
    </w:p>
    <w:p w14:paraId="51F176EC">
      <w:pPr>
        <w:rPr>
          <w:rFonts w:hint="default"/>
          <w:sz w:val="32"/>
          <w:szCs w:val="32"/>
          <w:lang w:val="en-US" w:eastAsia="zh-CN"/>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19B1C2-ADD6-46A4-A264-4B05834A65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8367AC4C-4378-4760-B702-E8E7E801AB37}"/>
  </w:font>
  <w:font w:name="方正小标宋简体">
    <w:panose1 w:val="02000000000000000000"/>
    <w:charset w:val="86"/>
    <w:family w:val="auto"/>
    <w:pitch w:val="default"/>
    <w:sig w:usb0="00000001" w:usb1="080E0000" w:usb2="00000000" w:usb3="00000000" w:csb0="00040000" w:csb1="00000000"/>
    <w:embedRegular r:id="rId3" w:fontKey="{2652403A-5E1E-419F-823E-4EABA4E427FC}"/>
  </w:font>
  <w:font w:name="仿宋">
    <w:panose1 w:val="02010609060101010101"/>
    <w:charset w:val="86"/>
    <w:family w:val="auto"/>
    <w:pitch w:val="default"/>
    <w:sig w:usb0="800002BF" w:usb1="38CF7CFA" w:usb2="00000016" w:usb3="00000000" w:csb0="00040001" w:csb1="00000000"/>
    <w:embedRegular r:id="rId4" w:fontKey="{76593A2F-2573-4D9A-BE0B-6EE4584776F1}"/>
  </w:font>
  <w:font w:name="楷体_GB2312">
    <w:panose1 w:val="02010609030101010101"/>
    <w:charset w:val="86"/>
    <w:family w:val="auto"/>
    <w:pitch w:val="default"/>
    <w:sig w:usb0="00000001" w:usb1="080E0000" w:usb2="00000000" w:usb3="00000000" w:csb0="00040000" w:csb1="00000000"/>
    <w:embedRegular r:id="rId5" w:fontKey="{9EA0E3F2-7437-4189-AE71-2C37A05E70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xZWQwNDYwYzZjNDgwMTNjMjI4ZDNjYTcwOWZjMjYifQ=="/>
  </w:docVars>
  <w:rsids>
    <w:rsidRoot w:val="30162DF5"/>
    <w:rsid w:val="010C56A1"/>
    <w:rsid w:val="01981D96"/>
    <w:rsid w:val="01BA61B0"/>
    <w:rsid w:val="05483AD3"/>
    <w:rsid w:val="05A827C4"/>
    <w:rsid w:val="07C66F31"/>
    <w:rsid w:val="08251EAA"/>
    <w:rsid w:val="08F04266"/>
    <w:rsid w:val="0BB41AAC"/>
    <w:rsid w:val="0BDE6F3F"/>
    <w:rsid w:val="0E456E02"/>
    <w:rsid w:val="0F4A548B"/>
    <w:rsid w:val="0FCC498E"/>
    <w:rsid w:val="0FE34687"/>
    <w:rsid w:val="136F4921"/>
    <w:rsid w:val="169923E1"/>
    <w:rsid w:val="16E52B88"/>
    <w:rsid w:val="17253C74"/>
    <w:rsid w:val="172C5003"/>
    <w:rsid w:val="190478B9"/>
    <w:rsid w:val="1A5F56EF"/>
    <w:rsid w:val="1ABF618E"/>
    <w:rsid w:val="1B2129A5"/>
    <w:rsid w:val="1C3B5CE8"/>
    <w:rsid w:val="1F735F63"/>
    <w:rsid w:val="1F877999"/>
    <w:rsid w:val="1FEC3400"/>
    <w:rsid w:val="20270A5D"/>
    <w:rsid w:val="202C5668"/>
    <w:rsid w:val="20AA343C"/>
    <w:rsid w:val="21997739"/>
    <w:rsid w:val="226A7D59"/>
    <w:rsid w:val="22D0732E"/>
    <w:rsid w:val="23671B57"/>
    <w:rsid w:val="246C5A9C"/>
    <w:rsid w:val="24DB0068"/>
    <w:rsid w:val="25205A7B"/>
    <w:rsid w:val="252C08C4"/>
    <w:rsid w:val="257F6C45"/>
    <w:rsid w:val="26543C2E"/>
    <w:rsid w:val="2810627B"/>
    <w:rsid w:val="28A10C81"/>
    <w:rsid w:val="2B2D4A4E"/>
    <w:rsid w:val="2BAA609E"/>
    <w:rsid w:val="2C7C2409"/>
    <w:rsid w:val="2CA07C5F"/>
    <w:rsid w:val="2F8F1E5B"/>
    <w:rsid w:val="30162DF5"/>
    <w:rsid w:val="31943A79"/>
    <w:rsid w:val="32127335"/>
    <w:rsid w:val="323B3EF4"/>
    <w:rsid w:val="33224F6A"/>
    <w:rsid w:val="335D7E9A"/>
    <w:rsid w:val="352944D8"/>
    <w:rsid w:val="36804647"/>
    <w:rsid w:val="36D82130"/>
    <w:rsid w:val="37AF29CB"/>
    <w:rsid w:val="38DC50FD"/>
    <w:rsid w:val="3B057795"/>
    <w:rsid w:val="3B564B69"/>
    <w:rsid w:val="3B7F48FF"/>
    <w:rsid w:val="3BCE5DD9"/>
    <w:rsid w:val="3EF9145C"/>
    <w:rsid w:val="40ED4770"/>
    <w:rsid w:val="417E25D7"/>
    <w:rsid w:val="4387343D"/>
    <w:rsid w:val="45570BED"/>
    <w:rsid w:val="465F5FAB"/>
    <w:rsid w:val="468254EA"/>
    <w:rsid w:val="469D6AD4"/>
    <w:rsid w:val="471C260A"/>
    <w:rsid w:val="472C21C6"/>
    <w:rsid w:val="482E032B"/>
    <w:rsid w:val="48302784"/>
    <w:rsid w:val="49B45578"/>
    <w:rsid w:val="49D96075"/>
    <w:rsid w:val="4AA320E7"/>
    <w:rsid w:val="4AA86DB0"/>
    <w:rsid w:val="4B090BDC"/>
    <w:rsid w:val="4E467A51"/>
    <w:rsid w:val="4FD01F8E"/>
    <w:rsid w:val="519034BE"/>
    <w:rsid w:val="529F7C39"/>
    <w:rsid w:val="5385101B"/>
    <w:rsid w:val="54BE4397"/>
    <w:rsid w:val="54F22252"/>
    <w:rsid w:val="585413A0"/>
    <w:rsid w:val="5A976A77"/>
    <w:rsid w:val="5BB47F86"/>
    <w:rsid w:val="5C583771"/>
    <w:rsid w:val="5DCA244C"/>
    <w:rsid w:val="5ECF22C8"/>
    <w:rsid w:val="5F4E2C09"/>
    <w:rsid w:val="604D4D70"/>
    <w:rsid w:val="608D39CB"/>
    <w:rsid w:val="60D01441"/>
    <w:rsid w:val="61181721"/>
    <w:rsid w:val="615E35D8"/>
    <w:rsid w:val="62467BC8"/>
    <w:rsid w:val="62F82EFF"/>
    <w:rsid w:val="634D0566"/>
    <w:rsid w:val="65622F6B"/>
    <w:rsid w:val="65FD165F"/>
    <w:rsid w:val="661204ED"/>
    <w:rsid w:val="661C6B52"/>
    <w:rsid w:val="663029BF"/>
    <w:rsid w:val="66CB6FCF"/>
    <w:rsid w:val="66DB1226"/>
    <w:rsid w:val="67384D8B"/>
    <w:rsid w:val="6A935974"/>
    <w:rsid w:val="6B073F16"/>
    <w:rsid w:val="6CEF7A4F"/>
    <w:rsid w:val="6D77157D"/>
    <w:rsid w:val="6EDD3662"/>
    <w:rsid w:val="6F15104E"/>
    <w:rsid w:val="701F5AB8"/>
    <w:rsid w:val="70933881"/>
    <w:rsid w:val="712D60C5"/>
    <w:rsid w:val="74011E35"/>
    <w:rsid w:val="74122000"/>
    <w:rsid w:val="753303C0"/>
    <w:rsid w:val="774D3A7A"/>
    <w:rsid w:val="77D63117"/>
    <w:rsid w:val="78772966"/>
    <w:rsid w:val="7899684C"/>
    <w:rsid w:val="789E20B4"/>
    <w:rsid w:val="78B47496"/>
    <w:rsid w:val="7A99612C"/>
    <w:rsid w:val="7B1B79EC"/>
    <w:rsid w:val="7BEE3FB9"/>
    <w:rsid w:val="7C374CF9"/>
    <w:rsid w:val="7C5C4760"/>
    <w:rsid w:val="7DEE13E8"/>
    <w:rsid w:val="7E152E18"/>
    <w:rsid w:val="7E906943"/>
    <w:rsid w:val="7F0B3ECA"/>
    <w:rsid w:val="7F9E3089"/>
    <w:rsid w:val="7FF81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6"/>
    <w:basedOn w:val="1"/>
    <w:next w:val="1"/>
    <w:semiHidden/>
    <w:unhideWhenUsed/>
    <w:qFormat/>
    <w:uiPriority w:val="0"/>
    <w:pPr>
      <w:keepNext/>
      <w:keepLines/>
      <w:spacing w:beforeLines="0" w:beforeAutospacing="0" w:afterLines="0" w:afterAutospacing="0" w:line="420" w:lineRule="exact"/>
      <w:ind w:left="420" w:leftChars="200"/>
      <w:outlineLvl w:val="5"/>
    </w:pPr>
    <w:rPr>
      <w:rFonts w:ascii="宋体" w:hAnsi="宋体" w:eastAsia="宋体" w:cs="Times New Roman"/>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rPr>
      <w:rFonts w:ascii="@微软简标宋" w:hAnsi="@微软简标宋" w:eastAsia="@微软简标宋" w:cs="@微软简标宋"/>
      <w:szCs w:val="24"/>
      <w:lang w:val="zh-CN"/>
    </w:rPr>
  </w:style>
  <w:style w:type="paragraph" w:styleId="6">
    <w:name w:val="Body Text First Indent"/>
    <w:basedOn w:val="5"/>
    <w:qFormat/>
    <w:uiPriority w:val="0"/>
    <w:pPr>
      <w:autoSpaceDE w:val="0"/>
      <w:autoSpaceDN w:val="0"/>
      <w:adjustRightInd w:val="0"/>
      <w:spacing w:line="360" w:lineRule="auto"/>
      <w:ind w:right="-24" w:rightChars="-10" w:firstLine="425" w:firstLineChars="225"/>
    </w:pPr>
    <w:rPr>
      <w:rFonts w:ascii="Arial" w:hAnsi="Arial" w:eastAsia="仿宋_GB2312" w:cs="Arial"/>
      <w:sz w:val="24"/>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Body text|1"/>
    <w:basedOn w:val="1"/>
    <w:qFormat/>
    <w:uiPriority w:val="0"/>
    <w:pPr>
      <w:widowControl w:val="0"/>
      <w:shd w:val="clear" w:color="auto" w:fill="auto"/>
      <w:spacing w:line="437" w:lineRule="auto"/>
      <w:ind w:firstLine="380"/>
    </w:pPr>
    <w:rPr>
      <w:rFonts w:ascii="宋体" w:hAnsi="宋体" w:eastAsia="宋体" w:cs="宋体"/>
      <w:sz w:val="17"/>
      <w:szCs w:val="17"/>
      <w:u w:val="none"/>
      <w:shd w:val="clear" w:color="auto" w:fill="auto"/>
    </w:rPr>
  </w:style>
  <w:style w:type="paragraph" w:customStyle="1" w:styleId="14">
    <w:name w:val="BodyText"/>
    <w:basedOn w:val="1"/>
    <w:qFormat/>
    <w:uiPriority w:val="0"/>
    <w:pPr>
      <w:jc w:val="both"/>
      <w:textAlignment w:val="baseline"/>
    </w:pPr>
    <w:rPr>
      <w:rFonts w:ascii="Arial" w:hAnsi="Arial" w:eastAsia="Arial"/>
      <w:kern w:val="2"/>
      <w:sz w:val="27"/>
      <w:szCs w:val="27"/>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3462</Words>
  <Characters>3603</Characters>
  <Lines>0</Lines>
  <Paragraphs>0</Paragraphs>
  <TotalTime>1</TotalTime>
  <ScaleCrop>false</ScaleCrop>
  <LinksUpToDate>false</LinksUpToDate>
  <CharactersWithSpaces>3977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2025-02-19T01:57:00Z</dcterms:created>
  <dc:creator>FZ</dc:creator>
  <cp:lastModifiedBy>刘海虹</cp:lastModifiedBy>
  <cp:lastPrinted>2025-03-17T07:57:00Z</cp:lastPrinted>
  <dcterms:modified xsi:type="dcterms:W3CDTF">2025-03-18T02:40:13Z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73E827D5E81248F18BD136C82AE45CA2_13</vt:lpwstr>
  </property>
  <property fmtid="{D5CDD505-2E9C-101B-9397-08002B2CF9AE}" pid="4" name="KSOTemplateDocerSaveRecord">
    <vt:lpwstr>eyJoZGlkIjoiMzA4NGQxMWM3NjllYWJmODYwNTc1YmEwMThlYjhlYWEiLCJ1c2VySWQiOiIxNjYwODI1MDc3In0=</vt:lpwstr>
  </property>
</Properties>
</file>